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4D6B46"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A9699D" w:rsidRPr="0007080E" w:rsidRDefault="00A9699D"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CD447B" w:rsidP="0007080E">
      <w:pPr>
        <w:spacing w:after="0"/>
        <w:jc w:val="center"/>
        <w:rPr>
          <w:rFonts w:ascii="Arial CYR" w:hAnsi="Arial CYR" w:cs="Arial CYR"/>
        </w:rPr>
      </w:pPr>
      <w:bookmarkStart w:id="0" w:name="_GoBack"/>
      <w:r>
        <w:rPr>
          <w:rFonts w:ascii="Tahoma" w:hAnsi="Tahoma" w:cs="Tahoma"/>
          <w:sz w:val="48"/>
          <w:szCs w:val="48"/>
        </w:rPr>
        <w:t>Федеральный закон от 29.07.1998 N 135-ФЗ</w:t>
      </w:r>
      <w:bookmarkEnd w:id="0"/>
      <w:r>
        <w:rPr>
          <w:rFonts w:ascii="Tahoma" w:hAnsi="Tahoma" w:cs="Tahoma"/>
          <w:sz w:val="48"/>
          <w:szCs w:val="48"/>
        </w:rPr>
        <w:br/>
        <w:t>(ред. от 04.06.2014, с изм. от 23.06.2014)</w:t>
      </w:r>
      <w:r>
        <w:rPr>
          <w:rFonts w:ascii="Tahoma" w:hAnsi="Tahoma" w:cs="Tahoma"/>
          <w:sz w:val="48"/>
          <w:szCs w:val="48"/>
        </w:rPr>
        <w:br/>
        <w:t>"Об оценочной деятельности в Российской Федерации"</w:t>
      </w: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07080E" w:rsidRDefault="0007080E" w:rsidP="00A9699D">
      <w:pPr>
        <w:spacing w:after="0"/>
        <w:rPr>
          <w:rFonts w:ascii="Arial CYR" w:hAnsi="Arial CYR" w:cs="Arial CYR"/>
        </w:rPr>
      </w:pPr>
    </w:p>
    <w:p w:rsidR="00A9699D" w:rsidRDefault="00A9699D" w:rsidP="00A9699D">
      <w:pPr>
        <w:spacing w:after="0"/>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CD447B" w:rsidRPr="00CD447B" w:rsidRDefault="00CD447B" w:rsidP="00CD447B">
      <w:pPr>
        <w:spacing w:after="0"/>
        <w:rPr>
          <w:rFonts w:ascii="Arial CYR" w:hAnsi="Arial CYR" w:cs="Arial CYR"/>
          <w:sz w:val="20"/>
          <w:szCs w:val="20"/>
        </w:rPr>
      </w:pPr>
      <w:r>
        <w:rPr>
          <w:rFonts w:ascii="Arial CYR" w:hAnsi="Arial CYR" w:cs="Arial CYR"/>
          <w:sz w:val="20"/>
          <w:szCs w:val="20"/>
        </w:rPr>
        <w:t>29 июля 1998 года N 135-ФЗ</w:t>
      </w:r>
    </w:p>
    <w:p w:rsidR="00175B1E" w:rsidRPr="0007080E" w:rsidRDefault="0007080E" w:rsidP="0007080E">
      <w:pPr>
        <w:spacing w:after="0"/>
        <w:jc w:val="center"/>
        <w:rPr>
          <w:rFonts w:ascii="Arial CYR" w:hAnsi="Arial CYR" w:cs="Arial CYR"/>
        </w:rPr>
      </w:pPr>
      <w:r w:rsidRPr="0007080E">
        <w:rPr>
          <w:rFonts w:ascii="Arial CYR" w:hAnsi="Arial CYR" w:cs="Arial CYR"/>
        </w:rPr>
        <w:t>_________________________________________</w:t>
      </w:r>
      <w:r>
        <w:rPr>
          <w:rFonts w:ascii="Arial CYR" w:hAnsi="Arial CYR" w:cs="Arial CYR"/>
        </w:rPr>
        <w:t>___________________</w:t>
      </w:r>
      <w:r w:rsidRPr="0007080E">
        <w:rPr>
          <w:rFonts w:ascii="Arial CYR" w:hAnsi="Arial CYR" w:cs="Arial CYR"/>
        </w:rPr>
        <w:t>___________________________</w:t>
      </w:r>
    </w:p>
    <w:p w:rsidR="00A9699D" w:rsidRPr="00CA4B09" w:rsidRDefault="00A9699D" w:rsidP="00CA4B09">
      <w:pPr>
        <w:spacing w:after="0"/>
        <w:rPr>
          <w:rFonts w:ascii="Arial" w:hAnsi="Arial" w:cs="Arial"/>
          <w:sz w:val="20"/>
          <w:szCs w:val="20"/>
        </w:rPr>
      </w:pPr>
    </w:p>
    <w:p w:rsidR="00CD447B" w:rsidRPr="00CD447B" w:rsidRDefault="00CD447B" w:rsidP="00CD447B">
      <w:pPr>
        <w:spacing w:after="0"/>
        <w:ind w:left="567"/>
        <w:jc w:val="center"/>
        <w:rPr>
          <w:rFonts w:ascii="Arial" w:hAnsi="Arial" w:cs="Arial"/>
          <w:b/>
          <w:sz w:val="20"/>
          <w:szCs w:val="20"/>
        </w:rPr>
      </w:pPr>
      <w:r w:rsidRPr="00CD447B">
        <w:rPr>
          <w:rFonts w:ascii="Arial" w:hAnsi="Arial" w:cs="Arial"/>
          <w:b/>
          <w:sz w:val="20"/>
          <w:szCs w:val="20"/>
        </w:rPr>
        <w:t>РОССИЙСКАЯ ФЕДЕРАЦИЯ</w:t>
      </w:r>
    </w:p>
    <w:p w:rsidR="00CD447B" w:rsidRPr="00CD447B" w:rsidRDefault="00CD447B" w:rsidP="00CD447B">
      <w:pPr>
        <w:spacing w:after="0"/>
        <w:ind w:left="567"/>
        <w:jc w:val="center"/>
        <w:rPr>
          <w:rFonts w:ascii="Arial" w:hAnsi="Arial" w:cs="Arial"/>
          <w:sz w:val="20"/>
          <w:szCs w:val="20"/>
        </w:rPr>
      </w:pP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ФЕДЕРАЛЬНЫЙ ЗАКОН</w:t>
      </w:r>
    </w:p>
    <w:p w:rsidR="00CD447B" w:rsidRPr="00CD447B" w:rsidRDefault="00CD447B" w:rsidP="00CD447B">
      <w:pPr>
        <w:spacing w:after="0"/>
        <w:ind w:left="567"/>
        <w:jc w:val="center"/>
        <w:rPr>
          <w:rFonts w:ascii="Arial" w:hAnsi="Arial" w:cs="Arial"/>
          <w:sz w:val="20"/>
          <w:szCs w:val="20"/>
        </w:rPr>
      </w:pP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ОБ ОЦЕНОЧНОЙ ДЕЯТЕЛЬНОСТИ В РОССИЙСКОЙ ФЕДЕРАЦИИ</w:t>
      </w:r>
    </w:p>
    <w:p w:rsidR="00CD447B" w:rsidRPr="00CD447B" w:rsidRDefault="00CD447B" w:rsidP="00CD447B">
      <w:pPr>
        <w:spacing w:after="0"/>
        <w:ind w:left="567"/>
        <w:jc w:val="right"/>
        <w:rPr>
          <w:rFonts w:ascii="Arial" w:hAnsi="Arial" w:cs="Arial"/>
          <w:sz w:val="20"/>
          <w:szCs w:val="20"/>
        </w:rPr>
      </w:pPr>
    </w:p>
    <w:p w:rsidR="00CD447B" w:rsidRPr="00CD447B" w:rsidRDefault="00CD447B" w:rsidP="00CD447B">
      <w:pPr>
        <w:spacing w:after="0"/>
        <w:ind w:left="567"/>
        <w:jc w:val="right"/>
        <w:rPr>
          <w:rFonts w:ascii="Arial" w:hAnsi="Arial" w:cs="Arial"/>
          <w:sz w:val="20"/>
          <w:szCs w:val="20"/>
        </w:rPr>
      </w:pPr>
      <w:r w:rsidRPr="00CD447B">
        <w:rPr>
          <w:rFonts w:ascii="Arial" w:hAnsi="Arial" w:cs="Arial"/>
          <w:sz w:val="20"/>
          <w:szCs w:val="20"/>
        </w:rPr>
        <w:t>Принят</w:t>
      </w:r>
    </w:p>
    <w:p w:rsidR="00CD447B" w:rsidRPr="00CD447B" w:rsidRDefault="00CD447B" w:rsidP="00CD447B">
      <w:pPr>
        <w:spacing w:after="0"/>
        <w:ind w:left="567"/>
        <w:jc w:val="right"/>
        <w:rPr>
          <w:rFonts w:ascii="Arial" w:hAnsi="Arial" w:cs="Arial"/>
          <w:sz w:val="20"/>
          <w:szCs w:val="20"/>
        </w:rPr>
      </w:pPr>
      <w:r w:rsidRPr="00CD447B">
        <w:rPr>
          <w:rFonts w:ascii="Arial" w:hAnsi="Arial" w:cs="Arial"/>
          <w:sz w:val="20"/>
          <w:szCs w:val="20"/>
        </w:rPr>
        <w:t>Государственной Думой</w:t>
      </w:r>
    </w:p>
    <w:p w:rsidR="00CD447B" w:rsidRPr="00CD447B" w:rsidRDefault="00CD447B" w:rsidP="00CD447B">
      <w:pPr>
        <w:spacing w:after="0"/>
        <w:ind w:left="567"/>
        <w:jc w:val="right"/>
        <w:rPr>
          <w:rFonts w:ascii="Arial" w:hAnsi="Arial" w:cs="Arial"/>
          <w:sz w:val="20"/>
          <w:szCs w:val="20"/>
        </w:rPr>
      </w:pPr>
      <w:r w:rsidRPr="00CD447B">
        <w:rPr>
          <w:rFonts w:ascii="Arial" w:hAnsi="Arial" w:cs="Arial"/>
          <w:sz w:val="20"/>
          <w:szCs w:val="20"/>
        </w:rPr>
        <w:t>16 июля 1998 года</w:t>
      </w:r>
    </w:p>
    <w:p w:rsidR="00CD447B" w:rsidRPr="00CD447B" w:rsidRDefault="00CD447B" w:rsidP="00CD447B">
      <w:pPr>
        <w:spacing w:after="0"/>
        <w:ind w:left="567"/>
        <w:jc w:val="right"/>
        <w:rPr>
          <w:rFonts w:ascii="Arial" w:hAnsi="Arial" w:cs="Arial"/>
          <w:sz w:val="20"/>
          <w:szCs w:val="20"/>
        </w:rPr>
      </w:pPr>
    </w:p>
    <w:p w:rsidR="00CD447B" w:rsidRPr="00CD447B" w:rsidRDefault="00CD447B" w:rsidP="00CD447B">
      <w:pPr>
        <w:spacing w:after="0"/>
        <w:ind w:left="567"/>
        <w:jc w:val="right"/>
        <w:rPr>
          <w:rFonts w:ascii="Arial" w:hAnsi="Arial" w:cs="Arial"/>
          <w:sz w:val="20"/>
          <w:szCs w:val="20"/>
        </w:rPr>
      </w:pPr>
      <w:r w:rsidRPr="00CD447B">
        <w:rPr>
          <w:rFonts w:ascii="Arial" w:hAnsi="Arial" w:cs="Arial"/>
          <w:sz w:val="20"/>
          <w:szCs w:val="20"/>
        </w:rPr>
        <w:t>Одобрен</w:t>
      </w:r>
    </w:p>
    <w:p w:rsidR="00CD447B" w:rsidRPr="00CD447B" w:rsidRDefault="00CD447B" w:rsidP="00CD447B">
      <w:pPr>
        <w:spacing w:after="0"/>
        <w:ind w:left="567"/>
        <w:jc w:val="right"/>
        <w:rPr>
          <w:rFonts w:ascii="Arial" w:hAnsi="Arial" w:cs="Arial"/>
          <w:sz w:val="20"/>
          <w:szCs w:val="20"/>
        </w:rPr>
      </w:pPr>
      <w:r w:rsidRPr="00CD447B">
        <w:rPr>
          <w:rFonts w:ascii="Arial" w:hAnsi="Arial" w:cs="Arial"/>
          <w:sz w:val="20"/>
          <w:szCs w:val="20"/>
        </w:rPr>
        <w:t>Советом Федерации</w:t>
      </w:r>
    </w:p>
    <w:p w:rsidR="00CD447B" w:rsidRPr="00CD447B" w:rsidRDefault="00CD447B" w:rsidP="00CD447B">
      <w:pPr>
        <w:spacing w:after="0"/>
        <w:ind w:left="567"/>
        <w:jc w:val="right"/>
        <w:rPr>
          <w:rFonts w:ascii="Arial" w:hAnsi="Arial" w:cs="Arial"/>
          <w:sz w:val="20"/>
          <w:szCs w:val="20"/>
        </w:rPr>
      </w:pPr>
      <w:r w:rsidRPr="00CD447B">
        <w:rPr>
          <w:rFonts w:ascii="Arial" w:hAnsi="Arial" w:cs="Arial"/>
          <w:sz w:val="20"/>
          <w:szCs w:val="20"/>
        </w:rPr>
        <w:t>17 июля 1998 года</w:t>
      </w:r>
    </w:p>
    <w:p w:rsidR="00CD447B" w:rsidRPr="00CD447B" w:rsidRDefault="00CD447B" w:rsidP="00CD447B">
      <w:pPr>
        <w:spacing w:after="0"/>
        <w:ind w:left="567"/>
        <w:jc w:val="center"/>
        <w:rPr>
          <w:rFonts w:ascii="Arial" w:hAnsi="Arial" w:cs="Arial"/>
          <w:sz w:val="20"/>
          <w:szCs w:val="20"/>
        </w:rPr>
      </w:pP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(в ред. Федеральных законов от 21.12.2001 N 178-ФЗ,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21.03.2002 N 31-ФЗ, от 14.11.2002 N 143-ФЗ,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10.01.2003 N 15-ФЗ, от 27.02.2003 N 29-ФЗ,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22.08.2004 N 122-ФЗ, от 05.01.2006 N 7-ФЗ,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27.07.2006 N 157-ФЗ, от 05.02.2007 N 13-ФЗ,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13.07.2007 N 129-ФЗ, от 24.07.2007 N 220-ФЗ,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30.06.2008 N 108-ФЗ, от 07.05.2009 N 91-ФЗ,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17.07.2009 N 145-ФЗ, от 27.12.2009 N 343-ФЗ,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27.12.2009 N 374-ФЗ, от 22.07.2010 N 167-ФЗ,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28.12.2010 N 431-ФЗ, от 01.07.2011 N 169-ФЗ,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11.07.2011 N 200-ФЗ, от 21.11.2011 N 327-ФЗ,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30.11.2011 N 346-ФЗ, от 03.12.2011 N 383-ФЗ,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07.06.2013 N 113-ФЗ, от 02.07.2013 N 185-ФЗ,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23.07.2013 N 249-ФЗ, от 12.03.2014 N 33-ФЗ,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04.06.2014 N 143-ФЗ,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с изм., внесенными Федеральным законом</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18.07.2009 N 181-ФЗ, от 28.07.2012 N 144-ФЗ,</w:t>
      </w: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от 23.06.2014 N 171-ФЗ)</w:t>
      </w:r>
    </w:p>
    <w:p w:rsidR="00CD447B" w:rsidRPr="00CD447B" w:rsidRDefault="00CD447B" w:rsidP="00CD447B">
      <w:pPr>
        <w:spacing w:after="0"/>
        <w:ind w:left="567"/>
        <w:jc w:val="center"/>
        <w:rPr>
          <w:rFonts w:ascii="Arial" w:hAnsi="Arial" w:cs="Arial"/>
          <w:sz w:val="20"/>
          <w:szCs w:val="20"/>
        </w:rPr>
      </w:pP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Глава I. ОБЩИЕ ПОЛОЖЕНИЯ</w:t>
      </w:r>
    </w:p>
    <w:p w:rsidR="00CD447B" w:rsidRPr="00CD447B" w:rsidRDefault="00CD447B" w:rsidP="00CD447B">
      <w:pPr>
        <w:spacing w:after="0"/>
        <w:ind w:left="567"/>
        <w:jc w:val="center"/>
        <w:rPr>
          <w:rFonts w:ascii="Arial" w:hAnsi="Arial" w:cs="Arial"/>
          <w:sz w:val="20"/>
          <w:szCs w:val="20"/>
        </w:rPr>
      </w:pP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Статья 1. Законодательство, регулирующее оценочную деятельность в Российской Федерации</w:t>
      </w:r>
    </w:p>
    <w:p w:rsidR="00CD447B" w:rsidRPr="00CD447B" w:rsidRDefault="00CD447B" w:rsidP="00CD447B">
      <w:pPr>
        <w:spacing w:after="0"/>
        <w:ind w:left="567"/>
        <w:rPr>
          <w:rFonts w:ascii="Arial" w:hAnsi="Arial" w:cs="Arial"/>
          <w:sz w:val="20"/>
          <w:szCs w:val="20"/>
        </w:rPr>
      </w:pPr>
    </w:p>
    <w:p w:rsidR="00CD447B" w:rsidRPr="00CD447B" w:rsidRDefault="00CD447B" w:rsidP="00CD447B">
      <w:pPr>
        <w:spacing w:after="0"/>
        <w:ind w:left="567"/>
        <w:jc w:val="center"/>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 Отношения, регулируемые настоящим Федеральным законом</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w:t>
      </w:r>
      <w:r w:rsidRPr="00CD447B">
        <w:rPr>
          <w:rFonts w:ascii="Arial" w:hAnsi="Arial" w:cs="Arial"/>
          <w:sz w:val="20"/>
          <w:szCs w:val="20"/>
        </w:rPr>
        <w:lastRenderedPageBreak/>
        <w:t>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14.11.2002 N 143-ФЗ)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3. Понятие оценочной деятельности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Федеральных законов от 27.07.2006 N 157-ФЗ, от 22.07.2010 N 167-ФЗ)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одна из сторон сделки не обязана отчуждать объект оценки, а другая сторона не обязана принимать исполнение;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стороны сделки хорошо осведомлены о предмете сделки и действуют в своих интересах;</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объект оценки представлен на открытом рынке посредством публичной оферты, типичной для аналогичных объектов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14.11.2002 N 143-ФЗ)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платеж за объект оценки выражен в денежной форме.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целей настоящего Федерального закона под кадастровой стоимостью понимается стоимость, установленная в результате проведения государственной кадастровой оценки либо рассмотрения споров о результатах определения кадастровой стоимости в суде или комиссии по рассмотрению споров о результатах определения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третья введена Федеральным законом от 22.07.2010 N 167-ФЗ, 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4. Субъекты оценочной деятельности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оценщики).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5. Объекты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 объектам оценки относятся: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отдельные материальные объекты (вещи);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право собственности и иные вещные права на имущество или отдельные вещи из состава имущества;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права требования, обязательства (долги);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работы, услуги, информация;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иные объекты гражданских прав, в отношении которых законодательством Российской Федерации </w:t>
      </w:r>
      <w:r w:rsidRPr="00CD447B">
        <w:rPr>
          <w:rFonts w:ascii="Arial" w:hAnsi="Arial" w:cs="Arial"/>
          <w:sz w:val="20"/>
          <w:szCs w:val="20"/>
        </w:rPr>
        <w:lastRenderedPageBreak/>
        <w:t>установлена возможность их участия в гражданском обороте.</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Результаты проведения оценки объекта оценки могут быть обжалованы заинтересованными лицами в порядке, установленном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7. Предположение об установлении рыночной стоимости объекта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8. Обязательность проведения оценки объектов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КонсультантПлюс: примечание.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 случаях обязательного проведения оценки объектов оценки см. также иные законы.</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 также при возникновении спора о стоимости объекта оценки, в том числе: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национализации имущества;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при ипотечном кредитовании физических лиц и юридических лиц в случаях возникновения споров о </w:t>
      </w:r>
      <w:r w:rsidRPr="00CD447B">
        <w:rPr>
          <w:rFonts w:ascii="Arial" w:hAnsi="Arial" w:cs="Arial"/>
          <w:sz w:val="20"/>
          <w:szCs w:val="20"/>
        </w:rPr>
        <w:lastRenderedPageBreak/>
        <w:t>величине стоимости предмета ипотеки;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Действие настоящей статьи не распространяется на отношения, возникающие: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случаях, установленных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для формирования имущества Федерального фонда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27.12.2009 N 343-ФЗ)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вторая в ред. Федерального закона от 17.07.2009 N 145-ФЗ)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КонсультантПлюс: примечание.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соответствии с Федеральным законом от 23.06.2014 N 171-ФЗ с 1 марта 2015 года статья 8 будет дополнена частью четвертой следующего содержания: "Если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отношении государственного или муниципального имущества, передаваемого по концессионному соглашению концедентом концессионеру, установление рыночной стоимости такого имущества не является обязательным, если иное не установлено федеральным законом.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третья введена Федеральным законом от 30.06.2008 N 108-ФЗ)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Глава II. ОСНОВАНИЯ ДЛЯ ОСУЩЕСТВЛЕНИЯ ОЦЕНОЧНОЙ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ДЕЯТЕЛЬНОСТИ И УСЛОВИЯ ЕЕ ОСУЩЕСТВЛЕНИЯ</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9. Основания для проведения оценки объекта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w:t>
      </w:r>
      <w:r w:rsidRPr="00CD447B">
        <w:rPr>
          <w:rFonts w:ascii="Arial" w:hAnsi="Arial" w:cs="Arial"/>
          <w:sz w:val="20"/>
          <w:szCs w:val="20"/>
        </w:rPr>
        <w:lastRenderedPageBreak/>
        <w:t>лицом, с которым оценщик заключил трудовой договор.</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первая 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вторая утратила силу. - Федеральный закон от 27.07.2006 N 157-ФЗ.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10. Обязательные требования к договору на проведение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Договор на проведение оценки заключается в простой письменной форме.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Договор на проведение оценки должен содержать:</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описание объекта или объектов оценки, позволяющее провести их идентификацию;</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вид стоимости имущества (способ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размер денежного вознаграждения за проведение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сведения об обязательном страховании гражданской ответственности оценщика в соответствии с настоящим Федеральным законом;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наименование саморегулируемой организации оценщиков, членом которой является оценщик, и место нахождения этой организации;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указание на стандарты оценочной деятельности, которые будут применяться при проведении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настоящего Федерального закона, оценщика или юридического лица, с которым оценщик заключил трудовой договор.</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четвертая утратила силу. - Федеральный закон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КонсультантПлюс: примечание.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Приказом Минэкономразвития России от 20.07.2007 N 254 утвержден Федеральный стандарт оценки "Требования к отчету об оценке (ФСО N 3)".</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11. Общие требования к содержанию отчета об оценке объекта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первая утратила силу. - Федеральный закон от 27.07.2006 N 157-ФЗ.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Отчет об оценке объекта оценки (далее - отчет) не должен допускать неоднозначного толкования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третья утратила силу. - Федеральный закон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отчете должны быть указаны: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дата составления и порядковый номер отчета;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основание для проведения оценщиком оценки объекта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место нахождения оценщика и сведения о членстве оценщика 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Федеральных законов от 14.11.2002 N 143-ФЗ, от 27.07.2006 N 157-ФЗ)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а также принятые при проведении оценки объекта оценки допущения;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последовательность определения стоимости объекта оценки и ее итоговая величина, а также ограничения и пределы применения полученного результата;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дата определения стоимости объекта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перечень документов, используемых оценщиком и устанавливающих количественные и качественные характеристики объекта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седьмая 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Отчет, составленный в форме электронного документа, должен быть подписан усиленной квалифицированной электронной подписью в соответствии с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восьмая введена Федеральным законом от 28.12.2010 N 431-ФЗ, в ред. Федерального закона от 12.03.2014 N 33-ФЗ)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случаях, предусмотренных федеральными законами,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девятая 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12. Достоверность отчета как документа, содержащего сведения доказательственного значения</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КонсультантПлюс: примечание.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 рассмотрении арбитражными судами дел об оспаривании оценки имущества, произведенной независимым оценщиком, см. информационное письмо ВАС РФ от 30.05.2005 N 92.</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13. Оспоримость сведений, содержащихся в отчете</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w:t>
      </w:r>
      <w:r w:rsidRPr="00CD447B">
        <w:rPr>
          <w:rFonts w:ascii="Arial" w:hAnsi="Arial" w:cs="Arial"/>
          <w:sz w:val="20"/>
          <w:szCs w:val="20"/>
        </w:rPr>
        <w:lastRenderedPageBreak/>
        <w:t>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14. Права оценщика</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Оценщик имеет право:</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применять самостоятельно методы проведения оценки объекта оценки в соответствии со стандартами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получать разъяснения и дополнительные сведения, необходимые для осуществления данной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14.11.2002 N 143-ФЗ)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15. Обязанности оценщика</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Оценщик обязан:</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быть членом одной из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соблюдать при осуществлении оценочной деятельности требования настоящего Федерального закона, других федеральных законов и иных нормативных правовых актов Российской Федерации, федеральные стандарты оценки, а также стандарты и правила оценочной деятельности, утвержденные саморегулируемой организацией оценщиков, членом которой он является;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обеспечивать сохранность документов, получаемых от заказчика и третьих лиц в ходе проведения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представлять заказчику информацию о членстве 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статьей 15.1 настоящего Федерального закона, а также сведения о любых изменениях этой информации;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представлять по требованию заказчика страховой полис и подтверждающий получение </w:t>
      </w:r>
      <w:r w:rsidRPr="00CD447B">
        <w:rPr>
          <w:rFonts w:ascii="Arial" w:hAnsi="Arial" w:cs="Arial"/>
          <w:sz w:val="20"/>
          <w:szCs w:val="20"/>
        </w:rPr>
        <w:lastRenderedPageBreak/>
        <w:t>профессиональных знаний в области оценочной деятельности документ об образовании;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11.07.2011 N 200-ФЗ)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 требованию заказчика предоставлять заверенную саморегулируемой организацией оценщиков выписку из реестра членов саморегулируемой организации оценщиков, членом которой он является.</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15.1. Обязанности юридического лица, с которым оценщик заключил трудовой договор</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Юридическое лицо, которое намерено заключить с заказчиком договор на проведение оценки, обязано:</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иметь в штате не менее двух лиц, соответствующих требованиям части второй статьи 24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обеспечивать сохранность документов, получаемых от заказчика и третьих лиц в ходе проведения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11.07.2011 N 200-ФЗ)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11.07.2011 N 200-ФЗ)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в течение трех лет.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16. Независимость оценщика и юридического лица, с которым оценщик заключил трудовой договор</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22.07.2010 N 167-ФЗ)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первая 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Проведение оценки объекта оценки не допускается, если: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отношении объекта оценки оценщик имеет вещные или обязательственные права вне договора;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 допускается вмешательство заказчика либо иных заинтересованных лиц в деятельность оценщика,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Размер оплаты оценщику за проведение оценки объекта оценки не может зависеть от итоговой величины стоимости объекта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пятая введена Федеральным законом от 22.07.2010 N 167-ФЗ)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Размер денежного вознаграждения за проведение оценки объекта оценки не может зависеть от итоговой величины стоимости объекта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шестая введена Федеральным законом от 22.07.2010 N 167-ФЗ)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16.1. Утратила силу. - Федеральный закон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16.2. Эксперт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17. Утратила силу. - Федеральный закон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17.1. Экспертиза отчета</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в соответствии с видом экспертизы, в том числе проверки 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подтверждение стоимости объекта оценки, определенной оценщиком в отчете.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или о подтверждении стоимости объекта оценки, определенной оценщиком в отчете.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Виды экспертизы, порядок ее проведения, требования к экспертному заключению и порядку его </w:t>
      </w:r>
      <w:r w:rsidRPr="00CD447B">
        <w:rPr>
          <w:rFonts w:ascii="Arial" w:hAnsi="Arial" w:cs="Arial"/>
          <w:sz w:val="20"/>
          <w:szCs w:val="20"/>
        </w:rPr>
        <w:lastRenderedPageBreak/>
        <w:t>утверждения устанавливаются федеральным стандартом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если 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Если экспертиза отчета проведена одновременно в нескольких саморегулируемых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Глава III. РЕГУЛИРОВАНИЕ ОЦЕНОЧНОЙ ДЕЯТЕЛЬНОСТИ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18. Регулирование оценочной деятельности и деятельности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 уполномоченные федеральные органы).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Регулирование оценочной деятельности осуществляется Национальным советом по оценочной деятельности (далее также - Национальный совет)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 Контроль за осуществлением членами саморегулируемой организации оценщиков оценочной деятельности осуществляется этими организациями.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19. Функции уполномоченных федеральных органов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Функциями уполномоченных федеральных органов являются: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выработка государственной политики в области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нормативно-правовое регулирование в области оценочной деятельности, утверждение федеральных стандартов оценки, программы разработки федеральных стандартов оценки, а также разработка федеральных стандартов оценки в случае нарушения сроков, предусмотренных программой разработки федеральных стандартов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утратил силу. - Федеральный закон от 13.07.2007 N 129-ФЗ;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ведение единого государственного реестра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осуществление надзора за выполнением саморегулируемыми организациями оценщиков требований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20. Стандарты оценочной деятельности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Стандартами оценочной деятельности определяются требования к порядку проведения оценки и осуществления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Стандарты оценочной деятельности подразделяются на федеральные стандарты оценки и стандарты и правила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Федеральные стандарты оценки разрабатываются Национальным советом с учетом международных стандартов оценки в сроки, предусмотренные программой разработки федеральных стандартов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Уполномоченный федеральный орган, осуществляющий функции по нормативно-правовому регулированию оценочной деятельности, утверждает программу разработки федеральных стандартов оценки, представленную Национальным советом, а также изменения в программу разработки федеральных стандартов оценки, которые представляются по необходимости Национальным советом.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если Национальный совет не представил разработанный проект федерального стандарта оценки для утверждения в уполномоченный федеральный орган, осуществляющий функции по нормативно-правовому регулированию оценочной деятельности, в срок, предусмотренный программой разработки федеральных стандартов оценки, уполномоченный федеральный орган, осуществляющий функции по нормативно-правовому регулированию оценочной деятельности, разрабатывает и утверждает соответствующий федеральный стандарт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Разработанные федеральные стандарты оценки направляются Национальным советом для утверждения в уполномоченный федеральный орган, осуществляющий функции по нормативно-правовому регулированию оценочной деятельности. Уполномоченный федеральный орган, осуществляющий функции по нормативно-правовому регулированию оценочной деятельности, обязан утвердить федеральные стандарты оценки или выдать в письменной форме мотивированный отказ в их утверждении в срок не позднее чем через шестьдесят рабочих дней со дня получения федеральных стандартов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порядке,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11.07.2011 N 200-ФЗ)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21. Профессиональное обучение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22.07.2010 N 167-ФЗ)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21.1. Единый квалификационный экзамен</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стандартом оценки к эксперту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Требования к уровню знаний эксперта саморегулируемой организации оценщиков устанавливаются </w:t>
      </w:r>
      <w:r w:rsidRPr="00CD447B">
        <w:rPr>
          <w:rFonts w:ascii="Arial" w:hAnsi="Arial" w:cs="Arial"/>
          <w:sz w:val="20"/>
          <w:szCs w:val="20"/>
        </w:rPr>
        <w:lastRenderedPageBreak/>
        <w:t>федеральным стандартом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третья в ред. Федерального закона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Перечень экзаменационных вопросов для проведения единого квалификационного экзамена, порядок и условия аккредитации образовательных организаций высшего образования, осуществляющих проведение единого квалификационного экзамена, порядок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четвертая в ред. Федерального закона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размер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пятая в ред. Федерального закона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шестая утратила силу. - Федеральный закон от 07.06.2013 N 113.</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21.2. Квалификационный аттестат</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22. Саморегулируемая организация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КонсультантПлюс: примечание.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 саморегулируемых организациях см. также Федеральный закон от 01.12.2007 N 315-ФЗ.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Саморегулируемой организацией оценщиков признается некоммерческая организация, созданная в целях регулирования и контроля оценочной деятельности, включенная в единый государственный реестр саморегулируемых организаций оценщиков и объединяющая на условиях членства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объединение в составе такой организации в качестве ее членов не менее чем трехсот физических лиц, отвечающих установленным частью второй статьи 24 настоящего Федерального закона требованиям;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наличие компенсационного фонда, который формируется за счет взносов ее членов в денежной форме в размере, установленном частью третьей статьи 24.6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наличие стандартов и правил оценочной деятельности, утвержденных в соответствии с требованиями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Работники саморегулируемой организации оценщиков не вправе осуществлять оценочную деятельность.</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Ликвидация некоммерческой организации, имеющей статус саморегулируемой организации оценщиков, осуществляется в соответствии с законодательством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Некоммерческая организация, имеющая статус саморегулируемой организации оценщиков, не может быть реорганизована.</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22.1. Функции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Функциями саморегулируемой организации оценщиков являются: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разработка и утверждение стандартов и правил оценочной деятельности, правил деловой и профессиональной этики;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прием в члены и исключение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контроль за осуществлением своими членами оценочной деятельности в части соблюдения ими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организация информационного и методического обеспечения своих членов;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осуществление иных установленных настоящим Федеральным законом функций;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осуществление экспертизы отчетов.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22.2. Основные права и обязанности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вправе: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обязана: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соблюдать требования настоящего Федерального закона, других федеральных законов и иных нормативных правовых актов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осуществлять контроль за соблюдением своими членами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оценщиков, в отношении своих членов;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частью третьей статьи 22 настоящего Федерального закона, в течение десяти дней с момента выявления такого несоответствия;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отказать в принятии в члены саморегулируемой организации оценщиков в случаях, установленных настоящим Федеральным законом;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исключать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 за нарушение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организовывать проведение профессиональной переподготовки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формировать в соответствии с требованиями настоящего Федерального закона и федеральными стандартами оценки экспертный совет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22.3. Раскрытие информации саморегулируемой организацией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наряду с информацией, предусмотренной Федеральным законом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(в ред. Федерального закона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учредительные документы;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правила деловой и профессиональной этики;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положения о коллегиальном органе управления саморегулируемой организации оценщиков, о структурном подразделении, осуществляющем контроль за оценочной деятельностью членов саморегулируемой организации оценщиков,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абзацы пятый - шестой утратили силу. - Федеральный закон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информацию о несоответствии саморегулируемой организации оценщиков установленным частью третьей статьи 22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утратил силу. - Федеральный закон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информацию об отчетах своих членов. Состав и сроки размещения такой информации определяются внутренними документами саморегулируемой организации оценщиков в соответствии с абзацем вторым части третьей настоящей статьи;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абзацы десятый - тринадцатый утратили силу. - Федеральный закон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утратил силу. - Федеральный закон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информацию о возникновении конфликта интересов между саморегулируемой организацией оценщиков и ее членами.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частью первой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11.07.2011 N 200-ФЗ)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закона от 1 декабря 2007 года N 315-ФЗ "О саморегулируемых организациях" устанавливаются: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порядок представления отчетности в саморегулируемую организацию оценщиков ее членами, объем содержания такой отчетности;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объем публикуемой информации об отчетах членов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иные не противоречащие настоящей статье требования.</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23. Порядок включения некоммерческой организации в единый государственный реестр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Некоммерческая организация, удовлетворяющая требованиям части третьей статьи 22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w:t>
      </w:r>
      <w:r w:rsidRPr="00CD447B">
        <w:rPr>
          <w:rFonts w:ascii="Arial" w:hAnsi="Arial" w:cs="Arial"/>
          <w:sz w:val="20"/>
          <w:szCs w:val="20"/>
        </w:rPr>
        <w:lastRenderedPageBreak/>
        <w:t>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законодательством Российской Федерации о налогах и сборах.</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27.12.2009 N 374-ФЗ)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03.12.2011 N 383-ФЗ)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Федеральных законов от 03.12.2011 N 383-ФЗ,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засвидетельствованные в нотариальном порядке копии учредительных документов;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утратил силу с 1 июля 2011 года. - Федеральный закон от 01.07.2011 N 169-ФЗ;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Федеральных законов от 13.07.2007 N 129-ФЗ, от 02.07.2013 N 185-ФЗ)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оценочной деятельностью членов такой организации, и о дисциплинарном комитете;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заверенные некоммерческой организацией копии стандартов и правил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утратил силу с 1 июля 2011 года. - Федеральный закон от 01.07.2011 N 169-ФЗ;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заверенные некоммерческой организацией копии заявлений ее членов о вступлении в эту организацию;</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03.12.2011 N 383-ФЗ)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документ об уплате государственной пошлины;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27.12.2009 N 374-ФЗ)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заверенная некоммерческой организацией копия положения об экспертном совете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засвидетельствованная в нотариальном порядке копия свидетельства о постановке некоммерческой организации на учет в налоговом органе;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третья введена Федеральным законом от 01.07.2011 N 169-ФЗ)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В случае, если указанные в части третьей настоящей статьи документы не представлены некоммерческой организацией, уполномоченный федеральный орган,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w:t>
      </w:r>
      <w:r w:rsidRPr="00CD447B">
        <w:rPr>
          <w:rFonts w:ascii="Arial" w:hAnsi="Arial" w:cs="Arial"/>
          <w:sz w:val="20"/>
          <w:szCs w:val="20"/>
        </w:rPr>
        <w:lastRenderedPageBreak/>
        <w:t>организаций оценщиков запрашивает: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03.12.2011 N 383-ФЗ)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налоговом органе сведения о постановке некоммерческой организации на учет в налоговом органе;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четвертая введена Федеральным законом от 01.07.2011 N 169-ФЗ)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частью второй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пятая в ред. Федерального закона от 03.12.2011 N 383-ФЗ)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некоммерческая организация не соответствует одному из требований, предусмотренных частью третьей статьи 22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некоммерческая организация не представила предусмотренные частью второй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01.07.2011 N 169-ФЗ)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налоговом органе отсутствуют сведения о постановке некоммерческой организации на учет в налоговом органе.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03.12.2011 N 383-ФЗ)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выявленное по результатам проверки несоответствие саморегулируемой организации оценщиков одному из требований, предусмотренных частью третьей статьи 22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десятая введена Федеральным законом от 07.06.2013 N 113-ФЗ)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Статья 24. Требования к членству 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вступления в члены саморегулируемой организации оценщиков физическое лицо представляет: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документ об образовании и (или) о квалификации, подтверждающий получение профессиональных знаний в области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02.07.2013 N 185-ФЗ)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Коллегиальный орган управления саморегулируемой организации оценщиков принимает решение о соответствии лица требованиям, установленным частями второй и третьей настоящей статьи, в течение семи дней со дня поступления заявления и необходимых документов от такого лица.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Лицо, в отношении которого принято решение о его соответствии требованиям, установленным частями второй и третьей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статьей 24.7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Основанием для отказа в принятии лица в члены саморегулируемой организации оценщиков являются: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несоответствие лица требованиям настоящей статьи;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исключение лица из членов иной саморегулируемой организации оценщиков за нарушение требований настоящего Федерального закона, принятых в соответствии с ним нормативных правовых актов Российской Федерации и федеральных стандартов оценки, если с даты исключения из членов саморегулируемой организации оценщиков прошло менее чем три года.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Лицо, которому отказано в приеме в члены саморегулируемой организации оценщиков, вправе обжаловать такой отказ в арбитражный суд.</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Членство оценщика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заявления оценщика о выходе из членов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утверждения коллегиальным органом управления саморегулируемой организации оценщиков решения об исключении оценщика из членов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w:t>
      </w:r>
      <w:r w:rsidRPr="00CD447B">
        <w:rPr>
          <w:rFonts w:ascii="Arial" w:hAnsi="Arial" w:cs="Arial"/>
          <w:sz w:val="20"/>
          <w:szCs w:val="20"/>
        </w:rPr>
        <w:lastRenderedPageBreak/>
        <w:t>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11.07.2011 N 200-ФЗ)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лицу, в отношении которого принято решение о прекращении членства 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всем саморегулируемым организациям, внесенным в единый государственный реестр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оценщика из членов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а также федеральных стандартов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Национальному совету в случае утверждения коллегиальным органом управления саморегулируемой организации оценщиков решения об исключении оценщика из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 Ведение саморегулируемой организацией оценщиков реестра членов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Наряду с требованиями, установленными Федеральным законом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оценщиков, порядок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первая в ред. Федерального закона от 07.06.2013 N 113-ФЗ)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24.2. Органы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Общее собрание членов саморегулируемой организации оценщиков созывается не реже чем один раз в год в порядке, устанавливаемом уставом.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 исключительной компетенции общего собрания членов саморегулируемой организации оценщиков относится решение следующих вопросов: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утверждение положения о раскрытии информации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утверждение положения о членстве 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принятие решений о добровольной ликвидации некоммерческой организации и назначении ликвидатора или ликвидационной комиссии.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Коллегиальный орган управления саморегулируемой организации оценщиков образуется в составе не менее чем семь человек.</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 исключительной компетенции коллегиального органа управления саморегулируемой организации оценщиков относятся: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утверждение стандартов и правил оценочной деятельности, правил деловой и профессиональной этики;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принятие в члены саморегулируемой организации оценщиков и прекращение членства 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оценочной деятельностью членов саморегулируемой организации оценщиков, и об иных комитетах;</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утверждение инвестиционной декларации компенсационного фонда;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утверждение положения о порядке осуществления контроля за оценочной деятельностью членов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установление дополнительных требований к членам экспертного совета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иные отнесенные уставом к исключительной компетенции коллегиального органа управления саморегулируемой организации оценщиков вопросы.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Заседания коллегиального органа управления саморегулируемой организации оценщиков могут проводиться в форме заочного голосования.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девятая 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Члены коллегиального органа управления саморегулируемой организации оценщиков не могут быть избраны в состав дисциплинарного комитета.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Лицо, осуществляющее функции единоличного исполнительного органа саморегулируемой </w:t>
      </w:r>
      <w:r w:rsidRPr="00CD447B">
        <w:rPr>
          <w:rFonts w:ascii="Arial" w:hAnsi="Arial" w:cs="Arial"/>
          <w:sz w:val="20"/>
          <w:szCs w:val="20"/>
        </w:rPr>
        <w:lastRenderedPageBreak/>
        <w:t>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обеспечения своей деятельности саморегулируемая организация оценщиков формирует: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структурное подразделение, осуществляющее контроль за оценочной деятельностью членов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дисциплинарный комитет и экспертный совет;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24.07.2007 N 220-ФЗ)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иные определенные внутренними документами саморегулируемой организации оценщиков органы и структурные подразделения.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тринадцатая утратила силу. - Федеральный закон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четырнадцатая 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Экспертный совет саморегулируемой организации оценщиков образуется из членов саморегулируемой организации в составе не менее чем семь человек.</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пятнадцатая 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24.3. Порядок проведения саморегулируемой организацией оценщиков контроля за осуществлением оценочной деятельности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Контроль за осуществлением оценочной деятельности членами саморегулируемой организации оценщиков проводится ее соответствующим структурным подразделением, состоящим из работников саморегулируемой организации оценщиков, путем проведения плановых и внеплановых проверок.</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Предметом плановой проверки является соблюдение членами саморегулируемой организации оценщиков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 дополнительных требований к порядку обеспечения имущественной ответственности оценщиков при осуществлении оценочной деятельности. Продолжительность плановой проверки не должна превышать тридцати дней.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Плановая проверка проводится не реже одного раза в три года и не чаще одного раза в год.</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Основанием для проведения саморегулируемой организацией оценщиков внеплановой проверки может являться направленная в саморегулируемую организацию оценщиков мотивированная жалоба на нарушение оценщиком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Внутренними документами саморегулируемой организации оценщиков могут быть предусмотрены иные основания для проведения внеплановой проверки.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Оценщик обязан предоставить для проведения проверки необходимую информацию по запросу саморегулируемой организации оценщиков в порядке, определяемом внутренними документами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В случае выявления нарушения материалы проверки передаются в дисциплинарный комитет.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24.4. Порядок применения дисциплинарных взысканий в отношении членов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Дисциплинарный комитет обязан рассматривать жалобы на действия членов саморегулируемой организации оценщиков и дела о нарушении ее членами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оценщиков при осуществлении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Процедура рассмотрения указанных жалоб и дел и содержание указанных нарушений определяются внутренними документами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рассмотрении жалоб на действия членов саморегулируемой организации оценщиков дисциплинарный комитет обязан приглашать на свои заседания лиц, направивших такие жалобы, а также членов саморегулируемой организации оценщиков, в отношении которых рассматриваются дела о применении дисциплинарных взысканий.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Дисциплинарный комитет вправе принять решение о применении следующих дисциплинарных взысканий: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вынесение предписания, обязывающего члена саморегулируемой организации оценщиков устранить выявленные нарушения и устанавливающего сроки устранения таких нарушений;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вынесение члену саморегулируемой организации оценщиков предупреждения;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рекомендация об исключении из членов саморегулируемой организации оценщиков, подлежащая рассмотрению и утверждению коллегиальным органом управления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иные установленные внутренними документами саморегулируемой организации оценщиков меры.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Решения, предусмотренные абзацами вторым - четвертым и шестым части четвертой настоящей статьи, вступают в силу с момента их принятия дисциплинарным комитетом. Решение, предусмотренное абзацем пятым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в течение двух рабочих дней со дня принятия дисциплинарным комитетом решения о применении дисциплинарного взыскания к члену саморегулируемой организации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саморегулируемой организацией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Решение коллегиального органа управления саморегулируемой организации оценщиков об утверждении рекомендации дисциплинарного комитета об исключении лица из членов саморегулируемой организации оценщиков может быть обжаловано лицом, исключенным из членов саморегулируемой организации оценщиков, в арбитражный суд в течение трех месяцев с даты принятия такого решения.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Денежные средства, полученные саморегулируемой организацией оценщиков в результате </w:t>
      </w:r>
      <w:r w:rsidRPr="00CD447B">
        <w:rPr>
          <w:rFonts w:ascii="Arial" w:hAnsi="Arial" w:cs="Arial"/>
          <w:sz w:val="20"/>
          <w:szCs w:val="20"/>
        </w:rPr>
        <w:lastRenderedPageBreak/>
        <w:t>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24.5. Надзор за деятельностью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22.07.2010 N 167-ФЗ)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либо ее членами настоящего Федерального закона, других федеральных законов и иных нормативных правовых актов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выявления нарушения требований, установленных частью третьей статьи 22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Саморегулируемая организация оценщиков, выявившая свое несоответствие требованиям части третьей статьи 22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w:t>
      </w:r>
      <w:r w:rsidRPr="00CD447B">
        <w:rPr>
          <w:rFonts w:ascii="Arial" w:hAnsi="Arial" w:cs="Arial"/>
          <w:sz w:val="20"/>
          <w:szCs w:val="20"/>
        </w:rPr>
        <w:lastRenderedPageBreak/>
        <w:t>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24.6. Обеспечение имущественной ответственности при осуществлении оценочной деятельности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Юридическое лицо, с которым оценщик заключил трудовой договор, может указать в договоре на проведение оценки условия принятия на себя обязательства по дополнительному обеспечению обязанности оценщика возместить убытки, причиненные заказчику, заключившему договор на проведение оценки, или имущественный вред, причиненный третьим лицам.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заключение предусмотренного статьей 24.7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w:t>
      </w:r>
      <w:r w:rsidRPr="00CD447B">
        <w:rPr>
          <w:rFonts w:ascii="Arial" w:hAnsi="Arial" w:cs="Arial"/>
          <w:sz w:val="20"/>
          <w:szCs w:val="20"/>
        </w:rPr>
        <w:lastRenderedPageBreak/>
        <w:t>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четвертая 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один миллион рублей.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пятая 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шестая 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24.7. Договор обязательного страхования ответственности оценщика при осуществлении оценочной деятельности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Договор обязательного страхования ответственности заключается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w:t>
      </w:r>
      <w:r w:rsidRPr="00CD447B">
        <w:rPr>
          <w:rFonts w:ascii="Arial" w:hAnsi="Arial" w:cs="Arial"/>
          <w:sz w:val="20"/>
          <w:szCs w:val="20"/>
        </w:rPr>
        <w:lastRenderedPageBreak/>
        <w:t>предусмотрено иное.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24.8. Компенсационный фонд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взносов ее членов.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совету по оценочной деятельности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возмещения ущерба, причиненного оценщиком, недостаточно средств, полученных по договору обязательного страхования ответственности;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совету по оценочной деятельности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совету по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девятая 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К порядку размещения средств компенсационного фонда саморегулируемой организации оценщиков, </w:t>
      </w:r>
      <w:r w:rsidRPr="00CD447B">
        <w:rPr>
          <w:rFonts w:ascii="Arial" w:hAnsi="Arial" w:cs="Arial"/>
          <w:sz w:val="20"/>
          <w:szCs w:val="20"/>
        </w:rPr>
        <w:lastRenderedPageBreak/>
        <w:t>переданных Национальному совету по оценочной деятельности,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десятая 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Имущество, составляющее компенсационный фонд саморегулируемой организации оценщиков и переданное Национальному совету по оценочной деятельности,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одиннадцатая 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24.9. Условия и порядок размещения средств компенсационного фонда</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орган, осуществляющий функции по надзору за деятельностью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менее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21.11.2011 N 327-ФЗ)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21.11.2011 N 327-ФЗ)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24.10. Национальный совет по оценочной деятельности и иные объединения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27.07.2006 N 157-ФЗ)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образуют Национальный совет.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Национальным советом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осуществляющим функции по надзору за деятельностью саморегулируемых организаций оценщиков, и членами которой являются более чем пятьдесят процентов саморегулируемых организаций оценщиков, объединяющих более чем пятьдесят процентов всех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Некоммерческая организация, соответствующая требованиям части второй настоящей статьи, подлежит регистрации в качестве Национального совета по истечении трех дней с даты представления в уполномоченный федеральный орган, осуществляющий функции по надзору за деятельностью саморегулируемых организаций оценщиков, следующих документов: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заявление о регистрации в качестве Национального совета;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надлежащим образом заверенные копии учредительных документов;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заверенные некоммерческой организацией копии заявлений о вступлении в некоммерческую организацию всех ее членов.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Основными функциями Национального совета являются: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обсуждение вопросов государственной политики в области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формирование предложений по вопросам выработки государственной политики в области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формирование предложений о совершенствовании правового и экономического регулирования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защита прав и законных интересов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разработка федеральных стандартов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осуществление предварительной экспертизы нормативных правовых актов Российской Федерации, регулирующих оценочную деятельность;</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рассмотрение проектов нормативных правовых актов Российской Федерации, регулирующих оценочную деятельность, и представление рекомендаций к их утверждению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утратил силу с 1 сентября 2013 года. - Федеральный закон от 02.07.2013 N 185-ФЗ;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разработка дополнительных профессиональных программ в области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02.07.2013 N 185-ФЗ)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создание общероссийского третейского суда в области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рассмотрение обращений, ходатайств, жалоб саморегулируемых организаций оценщиков, потребителей услуг в области оценочной деятельности,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формирование программы разработки федеральных стандартов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размещение средств компенсационного фонда саморегулируемой организации оценщиков, переданных Национальному совету по оценочной деятельности, в случае, установленном статьей 24.8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(абзац введен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возврат имущества, составляющего компенсационный фонд саморегулируемой организации оценщиков и переданного Национальному совету по оценочной деятельности, в случае, установленном статьей 24.8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 введен Федеральным законом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абзацы восемнадцатый - двадцать второй утратили силу. - Федеральный закон от 23.07.2013 N 249-ФЗ.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реализации установленных настоящим Федеральным законом функций в Национальном совете образуется коллегиальный орган управления, в состав которого в обязательном порядке включается по одному представителю от каждой являющейся членом Национального совета саморегулируемой организации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 более чем двадцать пять процентов состава коллегиального органа управления Национального совета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Председатель коллегиального органа управления Национального совета избирается на его первом заседании из числа его членов.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Председателем коллегиального органа управления Национального совета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Национальном совете образуется коллегиальный исполнительный орган управления, численный и персональный составы которого утверждаются коллегиальным органом управления Национального совета.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Лица, являющиеся членами коллегиального исполнительного органа управления Национального совета, а также его работники не вправе: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учреждать юридические лица, осуществляющие оценочную деятельность, или являться членами органов управления таких юридических лиц, их дочерних и зависимых обществ;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заключать трудовые договоры с членами саморегулируемых организаций оценщиков.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Саморегулируемые организации оценщиков вправе образовывать союзы (ассоциации) в соответствии с законодательством Российской Федерации о некоммерческих организациях.</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КонсультантПлюс: примечание.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Положения Федерального закона от 22.07.2010 N 167-ФЗ не применяются к государственной кадастровой оценке земель, договоры на проведение которой были заключены до истечения шестидесяти дней после дня его официального опубликования (опубликован в "Российской газете" - 26.07.2010) и работы, по проведению которых не завершились в указанный выше срок, данные работы проводятся в соответствии с правилами, установленными Правительством Российской Федерации.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Глава III.1. ГОСУДАРСТВЕННАЯ КАДАСТРОВАЯ ОЦЕНКА</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(введена Федеральным законом от 22.07.2010 N 167-ФЗ)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24.11. Понятие государственной кадастровой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целей настоящего Федерального закона под государственной кадастровой оценкой понимается совокупность действий, включающих в себя: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принятие решения о проведении государственной кадастровой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формирование перечня объектов недвижимости, подлежащих государственной кадастровой оценке;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отбор исполнителя работ по определению кадастровой стоимости и заключение с ним договора на проведение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определение кадастровой стоимости и составление отчета об определении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экспертизу отчета об определении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утверждение результатов определения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опубликование утвержденных результатов определения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внесение результатов определения кадастровой стоимости в государственный кадастр недвижимости.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24.12. Принятие решения о проведении государственной кадастровой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реже чем один раз в пять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Орган, принявший решение о проведении государственной кадастровой оценки, является заказчиком работ по определению кадастровой стоимости.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24.13. Формирование перечня объектов недвижимости, подлежащих государственной кадастровой оценке</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Государственная кадастровая оценка проводится в отношении объектов недвижимости, учтенных в государственном кадастре недвижимости.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Перечень объектов недвижимости, подлежащих государственной кадастровой оценке (далее - перечень), формируется и предоставляется заказчику работ по определению кадастровой стоимости по его запросу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в порядке, установленном уполномоченным федеральным органом, осуществляющим функции по нормативно-правовому регулированию в сфере оценочной деятельности, и включающем в себя в том числе требования к содержанию такого запроса.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вторая в ред. Федерального закона от 30.11.2011 N 346-ФЗ)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 а также в иных фондах данных, базах данных и документах, имеющихся в распоряжении органа кадастрового учета.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Федеральных законов от 28.12.2010 N 431-ФЗ, от 30.11.2011 N 346-ФЗ)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24.14. Заключение договора страхования ответственности за причинение ущерба в результате осуществления деятельности по определению кадастровой стоимости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Исполнитель работ по определению кадастровой стоимости обязан заключить договор страхования ответственности за причинение ущерба в результате осуществления деятельности по определению кадастровой стоимости на страховую сумму в размере не менее чем тридцать миллионов рублей.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Договор страхования ответственности за причинение ущерба в результате осуществления деятельности по определению кадастровой стоимости должен быть заключен до подписания договора на проведение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24.15. Определение кадастровой стоимости и составление отчета об определении кадастровой стоимости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w:t>
      </w:r>
      <w:r w:rsidRPr="00CD447B">
        <w:rPr>
          <w:rFonts w:ascii="Arial" w:hAnsi="Arial" w:cs="Arial"/>
          <w:sz w:val="20"/>
          <w:szCs w:val="20"/>
        </w:rPr>
        <w:lastRenderedPageBreak/>
        <w:t>случая, установленного статьей 24.21 настоящего Федерального закона.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Составление отчета об определении кадастровой стоимости осуществляется на бумажном и электронном носителях не менее чем в трех экземплярах.</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24.16. Экспертиза отчета об определении кадастровой стоимости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течение тридцати дней с даты составления отчета об определении кадастровой стоимости исполнитель работ по определению кадастровой стоимости обязан обеспечить проведение экспертизы этого отчета, в том числе повторной, саморегулируемой организацией оценщиков, членами которой являются оценщики, осуществившие определение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Отчет об определении кадастровой стоимости принимается заказчиком работ по определению кадастровой стоимости только при условии наличия положительного экспертного заключения на указанный отчет.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вторая 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указанный отчет.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третья 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Исполнитель работ по определению кадастровой стоимости с учетом выявленных нарушений дорабатывает отчет об определении кадастровой стоимости и обеспечивает проведение его повторной экспертизы.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их соответствующее обоснование.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пятая 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24.17. Утверждение результатов определения кадастровой стоимости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течение десяти рабочих дней с даты принятия отчета об определении кадастровой стоимости заказчик работ по определению кадастровой стоимости утверждает результаты определения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течение пяти дней с даты утверждения результатов определения кадастровой стоимости сведения о кадастровой стоимости и один экземпляр отчета об определении кадастровой стоимости направляются заказчиком работ по определению кадастровой стоимости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24.18. Опубликование утвержденных результатов определения кадастровой стоимости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течение десяти рабочих дней с даты утверждения результатов определения кадастровой стоимости заказчик работ по определению кадастровой стоимости опубликовывает информацию об утвержденных результатах определения кадастровой стоимости, в том числе о кадастровой стоимости, дате проведения последней государственной кадастровой оценки, и иную информацию, определенную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В случае, если результаты определения кадастровой стоимости затрагивают права и обязанности физических лиц, юридических лиц, эти лица вправе подать запрос о предоставлении сведений о кадастровой стоимости в орган кадастрового учета на территории субъекта Российской Федерации по </w:t>
      </w:r>
      <w:r w:rsidRPr="00CD447B">
        <w:rPr>
          <w:rFonts w:ascii="Arial" w:hAnsi="Arial" w:cs="Arial"/>
          <w:sz w:val="20"/>
          <w:szCs w:val="20"/>
        </w:rPr>
        <w:lastRenderedPageBreak/>
        <w:t>месту нахождения заказчика работ по определению кадастровой стоимости, которым утверждены результаты ее определения, и получить указанные сведения в порядке, установленном статьей 14 Федерального закона от 24 июля 2007 года N 221-ФЗ "О государственном кадастре недвижимости".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24.19. Рассмотрение споров о результатах определения кадастровой стоимости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30.11.2011 N 346-ФЗ)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Результаты определения кадастровой стоимости могут быть оспорены в суде или комиссии по рассмотрению споров о результатах определения кадастровой стоимости (далее - комиссия) физическими лицами,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(далее - заявители).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04.06.2014 N 143-ФЗ)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была установлена его кадастровая стоимость.</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Комиссии создаются органом, осуществляющим функции по государственной кадастровой оценке, на территории соответствующего субъекта Российской Федерации. В состав комиссии входят по одному представителю органа исполнительной власти субъекта Российской Федерации, органа, осуществляющего функции по государственной кадастровой оценке, органа кадастрового учета, Национального совета по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Порядок создания и работы комиссии, в том числе формы принимаемых ею документов, устанавливается уполномоченным федеральным органом, осуществляющим функции по нормативно-правовому регулированию в сфере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Решения комиссии могут быть оспорены в суде.</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04.06.2014 N 143-ФЗ)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Результаты определения кадастровой стоимости могут быть оспорены в комиссии в течение шести месяцев с даты их внесения в государственный кадастр недвижимости.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Для обжалования результатов определения кадастровой стоимости заявитель обращается в комиссию с заявлением о пересмотре результатов определения кадастровой стоимости (далее - заявление о пересмотре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Основаниями для пересмотра результатов определения кадастровой стоимости являются: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недостоверность сведений об объекте недвижимости, использованных при определении его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целях выявления оснований для пересмотра результатов определения кадастровой стоимости объекта недвижимости заявитель вправе обратиться к заказчику работ по определению кадастровой стоимости и в орган кадастрового учета с запросом о предоставлении сведений об объекте недвижимости, использованных при определении его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течение семи рабочих дней с даты поступления указанного запроса заказчик работ по определению кадастровой стоимости и орган кадастрового учета обязаны предоставить заявителю соответствующие сведения.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 заявлению о пересмотре кадастровой стоимости прилагаются: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кадастровый паспорт объекта недвижимости;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отчет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положительное экспертное заключение,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уполномоченным федеральным органом, осуществляющим функции по нормативно-правовому регулированию оценочной деятельности, в порядке создания и работы комиссии.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Заявление о пересмотре кадастровой стоимости без приложения указанных документов к рассмотрению не принимается.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К заявлению о пересмотре кадастровой стоимости также могут прилагаться иные документы.</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Заявление о пересмотре кадастровой стоимости рассматривается комиссией в течение одного месяца с даты его поступления.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находится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Если заявление о пересмотре кадастровой стоимости было подано на основании недостоверности сведений об объекте недвижимости, по результатам рассмотрения этого заявления комиссия вправе принять одно из следующих решений:</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о пересмотре кадастровой стоимости в случае использования недостоверных сведений об объекте недвижимости при определении кадастровой стоимости.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принятия решения о пересмотре результатов определения кадастровой стоимости заказчик работ по определению кадастровой стоимости обеспечивает определение кадастровой стоимости объекта недвижимости, в отношении которого было принято такое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если заявление о пересмотре кадастровой стоимости было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за исключением случаев, предусмотренных порядком создания и работы комиссии.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Заседание комиссии является правомочным, если на нем присутствует не менее половины ее членов.</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находится объект недвижимости.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24.20. Внесение результатов определения кадастровой стоимости в государственный кадастр недвижимости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 xml:space="preserve">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w:t>
      </w:r>
      <w:r w:rsidRPr="00CD447B">
        <w:rPr>
          <w:rFonts w:ascii="Arial" w:hAnsi="Arial" w:cs="Arial"/>
          <w:sz w:val="20"/>
          <w:szCs w:val="20"/>
        </w:rPr>
        <w:lastRenderedPageBreak/>
        <w:t>предусмотрено законодательством 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Сведения о кадастровой стоимости используются для целей, предусмотренных законодательством Российской Федерации, с момента их внесения в государственный кадастр недвижимости.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24.21. Определение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случае,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 и (или) в государственный кадастр недвижимости внесены соответствующие сведения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таких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(в ред. Федерального закона от 28.12.2010 N 431-ФЗ)</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Предусмотренные настоящей статьей полномочия органа, осуществляющего функции по государственной кадастровой оценке, по определению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 на основании решения данного органа вправе осуществлять подведомственные ему государственные бюджетные учреждения.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(часть вторая введена Федеральным законом от 28.12.2010 N 431-ФЗ)</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24.22. Фонд данных государственной кадастровой оценки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Сведения, использованные при проведении государственной кадастровой оценки и сформированные в результате ее проведения, составляют фонд данных государственной кадастровой оценки. В целях ведения фонда данных государственной кадастровой оценки орган, осуществляющий функции по государственной кадастровой оценке, обеспечивает сбор исходных данных, результатов проведения государственной кадастровой оценки, а также проведение мониторинга рынка недвижимости. 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Глава IV. ЗАКЛЮЧИТЕЛЬНЫЕ ПОЛОЖЕНИЯ</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25. Вступление в силу настоящего Федерального закона</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Настоящий Федеральный закон вступает в силу со дня его официального опубликования.</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Статья 26. Приведение нормативных правовых актов в соответствие с настоящим Федеральным законом</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D447B" w:rsidRPr="00CD447B" w:rsidRDefault="00CD447B" w:rsidP="00CD447B">
      <w:pPr>
        <w:spacing w:after="0"/>
        <w:ind w:left="567" w:firstLine="567"/>
        <w:rPr>
          <w:rFonts w:ascii="Arial" w:hAnsi="Arial" w:cs="Arial"/>
          <w:sz w:val="20"/>
          <w:szCs w:val="20"/>
        </w:rPr>
      </w:pP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Президент</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Российской Федерации</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lastRenderedPageBreak/>
        <w:t>Б.ЕЛЬЦИН</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Москва, Кремль</w:t>
      </w:r>
    </w:p>
    <w:p w:rsidR="00CD447B" w:rsidRPr="00CD447B" w:rsidRDefault="00CD447B" w:rsidP="00CD447B">
      <w:pPr>
        <w:spacing w:after="0"/>
        <w:ind w:left="567" w:firstLine="567"/>
        <w:rPr>
          <w:rFonts w:ascii="Arial" w:hAnsi="Arial" w:cs="Arial"/>
          <w:sz w:val="20"/>
          <w:szCs w:val="20"/>
        </w:rPr>
      </w:pPr>
      <w:r w:rsidRPr="00CD447B">
        <w:rPr>
          <w:rFonts w:ascii="Arial" w:hAnsi="Arial" w:cs="Arial"/>
          <w:sz w:val="20"/>
          <w:szCs w:val="20"/>
        </w:rPr>
        <w:t>29 июля 1998 года</w:t>
      </w:r>
    </w:p>
    <w:p w:rsidR="00CD447B" w:rsidRPr="00CD447B" w:rsidRDefault="00CD447B" w:rsidP="00CD447B">
      <w:pPr>
        <w:spacing w:after="0"/>
        <w:ind w:left="567" w:firstLine="567"/>
        <w:rPr>
          <w:rFonts w:ascii="Arial" w:hAnsi="Arial" w:cs="Arial"/>
          <w:sz w:val="20"/>
          <w:szCs w:val="20"/>
          <w:lang w:val="en-US"/>
        </w:rPr>
      </w:pPr>
      <w:r w:rsidRPr="00CD447B">
        <w:rPr>
          <w:rFonts w:ascii="Arial" w:hAnsi="Arial" w:cs="Arial"/>
          <w:sz w:val="20"/>
          <w:szCs w:val="20"/>
        </w:rPr>
        <w:t>N 135-ФЗ</w:t>
      </w:r>
    </w:p>
    <w:p w:rsidR="00175B1E" w:rsidRPr="00F964B9" w:rsidRDefault="00F964B9" w:rsidP="00CD447B">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46" w:rsidRDefault="004D6B46" w:rsidP="00FF3D03">
      <w:pPr>
        <w:spacing w:after="0" w:line="240" w:lineRule="auto"/>
      </w:pPr>
      <w:r>
        <w:separator/>
      </w:r>
    </w:p>
  </w:endnote>
  <w:endnote w:type="continuationSeparator" w:id="0">
    <w:p w:rsidR="004D6B46" w:rsidRDefault="004D6B46"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CD447B">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CD447B">
      <w:rPr>
        <w:rFonts w:ascii="Arial CYR" w:hAnsi="Arial CYR" w:cs="Arial CYR"/>
        <w:b/>
        <w:noProof/>
        <w:sz w:val="20"/>
        <w:szCs w:val="20"/>
      </w:rPr>
      <w:t>36</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46" w:rsidRDefault="004D6B46" w:rsidP="00FF3D03">
      <w:pPr>
        <w:spacing w:after="0" w:line="240" w:lineRule="auto"/>
      </w:pPr>
      <w:r>
        <w:separator/>
      </w:r>
    </w:p>
  </w:footnote>
  <w:footnote w:type="continuationSeparator" w:id="0">
    <w:p w:rsidR="004D6B46" w:rsidRDefault="004D6B46"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7080E" w:rsidRDefault="00CD447B" w:rsidP="00CD447B">
              <w:pPr>
                <w:pStyle w:val="a6"/>
                <w:ind w:right="312"/>
                <w:rPr>
                  <w:rFonts w:ascii="Arial CYR" w:eastAsiaTheme="majorEastAsia" w:hAnsi="Arial CYR" w:cs="Arial CYR"/>
                  <w:sz w:val="36"/>
                  <w:szCs w:val="36"/>
                </w:rPr>
              </w:pPr>
              <w:r w:rsidRPr="00CD447B">
                <w:rPr>
                  <w:rFonts w:ascii="Tahoma" w:hAnsi="Tahoma" w:cs="Tahoma"/>
                  <w:sz w:val="16"/>
                  <w:szCs w:val="16"/>
                </w:rPr>
                <w:t>Федеральный закон от 29.07.1998 N 135-ФЗ(ред. от 04.06.2014, с изм. от 23.06.2014)"Об оценочной деятельности в Российской Федерации"</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175B1E"/>
    <w:rsid w:val="001E3626"/>
    <w:rsid w:val="002141EC"/>
    <w:rsid w:val="002A29E9"/>
    <w:rsid w:val="004C5A47"/>
    <w:rsid w:val="004D6B46"/>
    <w:rsid w:val="006B6467"/>
    <w:rsid w:val="007D16B4"/>
    <w:rsid w:val="009827EB"/>
    <w:rsid w:val="00A14A13"/>
    <w:rsid w:val="00A61195"/>
    <w:rsid w:val="00A9699D"/>
    <w:rsid w:val="00CA4B09"/>
    <w:rsid w:val="00CD447B"/>
    <w:rsid w:val="00D04D56"/>
    <w:rsid w:val="00DA3D95"/>
    <w:rsid w:val="00DE5C1A"/>
    <w:rsid w:val="00EC68FA"/>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72E1C"/>
    <w:rsid w:val="005C18F0"/>
    <w:rsid w:val="006C6FEB"/>
    <w:rsid w:val="006D6AD6"/>
    <w:rsid w:val="009F5827"/>
    <w:rsid w:val="00D7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3485-6FC7-4AB3-8916-3D1298DE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18310</Words>
  <Characters>104373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Федеральный закон от 26.10.2002 N 127-ФЗ(ред. от 12.03.2014)"О несостоятельности (банкротстве)"(с изм. и доп., вступ. в силу с 01.07.2014)"</vt:lpstr>
    </vt:vector>
  </TitlesOfParts>
  <Company/>
  <LinksUpToDate>false</LinksUpToDate>
  <CharactersWithSpaces>122439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29.07.1998 N 135-ФЗ(ред. от 04.06.2014, с изм. от 23.06.2014)"Об оценочной деятельности в Российской Федерации"</dc:title>
  <dc:creator>sro.center</dc:creator>
  <cp:lastModifiedBy>sro.center</cp:lastModifiedBy>
  <cp:revision>2</cp:revision>
  <dcterms:created xsi:type="dcterms:W3CDTF">2014-06-26T20:17:00Z</dcterms:created>
  <dcterms:modified xsi:type="dcterms:W3CDTF">2014-06-26T20:17:00Z</dcterms:modified>
</cp:coreProperties>
</file>