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7E0FC1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1868E2" w:rsidRDefault="001868E2" w:rsidP="00186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Федеральный закон от 25.11.2009 N 273-ФЗ</w:t>
      </w:r>
      <w:r>
        <w:rPr>
          <w:rFonts w:ascii="Tahoma" w:hAnsi="Tahoma" w:cs="Tahoma"/>
          <w:sz w:val="48"/>
          <w:szCs w:val="48"/>
        </w:rPr>
        <w:br/>
        <w:t>(ред. от 05.04.2013)</w:t>
      </w:r>
      <w:r>
        <w:rPr>
          <w:rFonts w:ascii="Tahoma" w:hAnsi="Tahoma" w:cs="Tahoma"/>
          <w:sz w:val="48"/>
          <w:szCs w:val="48"/>
        </w:rPr>
        <w:br/>
        <w:t>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</w:t>
      </w: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677FD1" w:rsidRPr="0007080E" w:rsidRDefault="00677FD1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1868E2">
      <w:pPr>
        <w:spacing w:after="0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FF3D03" w:rsidRPr="0007080E" w:rsidRDefault="00FF3D03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lastRenderedPageBreak/>
        <w:t>25 ноября 2009 года N 273-ФЗ</w:t>
      </w:r>
    </w:p>
    <w:p w:rsidR="001868E2" w:rsidRPr="001868E2" w:rsidRDefault="001868E2" w:rsidP="001868E2">
      <w:pPr>
        <w:spacing w:after="0"/>
        <w:ind w:left="567"/>
        <w:jc w:val="center"/>
        <w:rPr>
          <w:rFonts w:ascii="Arial CYR" w:hAnsi="Arial CYR" w:cs="Arial CYR"/>
        </w:rPr>
      </w:pPr>
      <w:r w:rsidRPr="001868E2">
        <w:rPr>
          <w:rFonts w:ascii="Arial CYR" w:hAnsi="Arial CYR" w:cs="Arial CYR"/>
        </w:rPr>
        <w:t>___________________________________________________</w:t>
      </w:r>
      <w:r>
        <w:rPr>
          <w:rFonts w:ascii="Arial CYR" w:hAnsi="Arial CYR" w:cs="Arial CYR"/>
        </w:rPr>
        <w:t>______</w:t>
      </w:r>
      <w:r w:rsidRPr="001868E2">
        <w:rPr>
          <w:rFonts w:ascii="Arial CYR" w:hAnsi="Arial CYR" w:cs="Arial CYR"/>
        </w:rPr>
        <w:t>_________________________</w:t>
      </w:r>
    </w:p>
    <w:p w:rsidR="001868E2" w:rsidRPr="001868E2" w:rsidRDefault="001868E2" w:rsidP="0064330C">
      <w:pPr>
        <w:spacing w:after="0"/>
        <w:rPr>
          <w:rFonts w:ascii="Arial CYR" w:hAnsi="Arial CYR" w:cs="Arial CYR"/>
          <w:sz w:val="20"/>
          <w:szCs w:val="20"/>
        </w:rPr>
      </w:pP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РОССИЙСКАЯ ФЕДЕРАЦИЯ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ФЕДЕРАЛЬНЫЙ ЗАКОН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О ВНЕСЕНИИ ИЗМЕНЕНИЙ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В СТАТЬЮ 3.2 ФЕДЕРАЛЬНОГО ЗАКОНА "О ВВЕДЕНИИ В ДЕЙСТВИЕ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ГРАДОСТРОИТЕЛЬНОГО КОДЕКСА РОССИЙСКОЙ ФЕДЕРАЦИИ"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И ОТДЕЛЬНЫЕ ЗАКОНОДАТЕЛЬНЫЕ АКТЫ</w:t>
      </w: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b/>
          <w:sz w:val="16"/>
          <w:szCs w:val="16"/>
        </w:rPr>
      </w:pPr>
      <w:r w:rsidRPr="0064330C">
        <w:rPr>
          <w:rFonts w:ascii="Arial CYR" w:hAnsi="Arial CYR" w:cs="Arial CYR"/>
          <w:b/>
          <w:sz w:val="16"/>
          <w:szCs w:val="16"/>
        </w:rPr>
        <w:t>РОССИЙСКОЙ ФЕДЕРАЦИИ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proofErr w:type="gramStart"/>
      <w:r w:rsidRPr="001868E2">
        <w:rPr>
          <w:rFonts w:ascii="Arial CYR" w:hAnsi="Arial CYR" w:cs="Arial CYR"/>
          <w:sz w:val="20"/>
          <w:szCs w:val="20"/>
        </w:rPr>
        <w:t>Принят</w:t>
      </w:r>
      <w:proofErr w:type="gramEnd"/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Государственной Думой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13 ноября 2009 года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Одобрен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Советом Федерации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18 ноября 2009 года</w:t>
      </w:r>
    </w:p>
    <w:p w:rsidR="001868E2" w:rsidRPr="001868E2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</w:p>
    <w:p w:rsidR="001868E2" w:rsidRPr="0064330C" w:rsidRDefault="001868E2" w:rsidP="0064330C">
      <w:pPr>
        <w:spacing w:after="0"/>
        <w:ind w:left="567" w:firstLine="567"/>
        <w:jc w:val="center"/>
        <w:rPr>
          <w:rFonts w:ascii="Arial CYR" w:hAnsi="Arial CYR" w:cs="Arial CYR"/>
          <w:sz w:val="16"/>
          <w:szCs w:val="16"/>
        </w:rPr>
      </w:pPr>
      <w:proofErr w:type="gramStart"/>
      <w:r w:rsidRPr="0064330C">
        <w:rPr>
          <w:rFonts w:ascii="Arial CYR" w:hAnsi="Arial CYR" w:cs="Arial CYR"/>
          <w:sz w:val="16"/>
          <w:szCs w:val="16"/>
        </w:rPr>
        <w:t>(в ред. Федеральных законов от 08.05.2010 N 83-ФЗ,</w:t>
      </w:r>
      <w:proofErr w:type="gramEnd"/>
    </w:p>
    <w:p w:rsidR="001868E2" w:rsidRPr="006826EF" w:rsidRDefault="001868E2" w:rsidP="006826EF">
      <w:pPr>
        <w:spacing w:after="0"/>
        <w:ind w:left="567" w:firstLine="567"/>
        <w:jc w:val="center"/>
        <w:rPr>
          <w:rFonts w:ascii="Arial CYR" w:hAnsi="Arial CYR" w:cs="Arial CYR"/>
          <w:sz w:val="16"/>
          <w:szCs w:val="16"/>
        </w:rPr>
      </w:pPr>
      <w:r w:rsidRPr="0064330C">
        <w:rPr>
          <w:rFonts w:ascii="Arial CYR" w:hAnsi="Arial CYR" w:cs="Arial CYR"/>
          <w:sz w:val="16"/>
          <w:szCs w:val="16"/>
        </w:rPr>
        <w:t xml:space="preserve">от 04.05.2011 </w:t>
      </w:r>
      <w:r w:rsidR="006826EF">
        <w:rPr>
          <w:rFonts w:ascii="Arial CYR" w:hAnsi="Arial CYR" w:cs="Arial CYR"/>
          <w:sz w:val="16"/>
          <w:szCs w:val="16"/>
        </w:rPr>
        <w:t>N 99-ФЗ, от 05.04.2013 N 44-ФЗ)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Статья 1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Статью 3.2 Федерального закона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2008, N 30, ст. 3604) дополнить частью 3 следующего содержания: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"3. С 1 января 2010 года прекращается действие лицензий (в том числе лицензий, срок действия которых продлен) на осуществление следующих видов деятельности: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1) проектирование зданий и сооружений, за исключением сооружений сезонного или вспомогательного назначения;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2) строительство зданий и сооружений, за исключением сооружений сезонного или вспомогательного назначения;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3) инженерные изыскания для строительства зданий и сооружений, за исключением сооружений сезонного или вспомогательного назначения</w:t>
      </w:r>
      <w:proofErr w:type="gramStart"/>
      <w:r w:rsidRPr="001868E2">
        <w:rPr>
          <w:rFonts w:ascii="Arial CYR" w:hAnsi="Arial CYR" w:cs="Arial CYR"/>
          <w:sz w:val="20"/>
          <w:szCs w:val="20"/>
        </w:rPr>
        <w:t>.".</w:t>
      </w:r>
      <w:proofErr w:type="gramEnd"/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Статья 2. Утратила силу. - Федеральный закон от 04.05.2011 N 99-ФЗ.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 xml:space="preserve">Статья 3. Утратила силу с 1 января 2014 года. - Федеральный </w:t>
      </w:r>
      <w:bookmarkStart w:id="0" w:name="_GoBack"/>
      <w:r w:rsidRPr="001868E2">
        <w:rPr>
          <w:rFonts w:ascii="Arial CYR" w:hAnsi="Arial CYR" w:cs="Arial CYR"/>
          <w:sz w:val="20"/>
          <w:szCs w:val="20"/>
        </w:rPr>
        <w:t xml:space="preserve">закон </w:t>
      </w:r>
      <w:bookmarkEnd w:id="0"/>
      <w:r w:rsidRPr="001868E2">
        <w:rPr>
          <w:rFonts w:ascii="Arial CYR" w:hAnsi="Arial CYR" w:cs="Arial CYR"/>
          <w:sz w:val="20"/>
          <w:szCs w:val="20"/>
        </w:rPr>
        <w:t>от 05.04.2013 N 44-ФЗ.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Default="006826EF" w:rsidP="006826EF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4</w:t>
      </w:r>
    </w:p>
    <w:p w:rsidR="006826EF" w:rsidRPr="001868E2" w:rsidRDefault="006826EF" w:rsidP="006826EF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1. Настоящий Федеральный закон вступает в силу со дня его официального опубликования, за исключением пункта 1 и подпункта "б" пункта 2 статьи 3 настоящего Федерального закона.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2. Пункт 1 и подпункт "б" пункта 2 статьи 3 настоящего Федерального закона вступают в силу с 1 июля 2010 года.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Президент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Российской Федерации</w:t>
      </w:r>
    </w:p>
    <w:p w:rsidR="001868E2" w:rsidRPr="001868E2" w:rsidRDefault="001868E2" w:rsidP="0064330C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Д.МЕДВЕДЕВ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Москва, Кремль</w:t>
      </w:r>
    </w:p>
    <w:p w:rsidR="001868E2" w:rsidRPr="001868E2" w:rsidRDefault="001868E2" w:rsidP="001868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25 ноября 2009 года</w:t>
      </w:r>
    </w:p>
    <w:p w:rsidR="0013346C" w:rsidRPr="0007080E" w:rsidRDefault="001868E2" w:rsidP="006826EF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1868E2">
        <w:rPr>
          <w:rFonts w:ascii="Arial CYR" w:hAnsi="Arial CYR" w:cs="Arial CYR"/>
          <w:sz w:val="20"/>
          <w:szCs w:val="20"/>
        </w:rPr>
        <w:t>N 273-ФЗ</w:t>
      </w:r>
    </w:p>
    <w:p w:rsidR="00175B1E" w:rsidRPr="00F964B9" w:rsidRDefault="00F964B9" w:rsidP="00F964B9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1" w:rsidRDefault="007E0FC1" w:rsidP="00FF3D03">
      <w:pPr>
        <w:spacing w:after="0" w:line="240" w:lineRule="auto"/>
      </w:pPr>
      <w:r>
        <w:separator/>
      </w:r>
    </w:p>
  </w:endnote>
  <w:endnote w:type="continuationSeparator" w:id="0">
    <w:p w:rsidR="007E0FC1" w:rsidRDefault="007E0FC1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6826EF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6826EF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1" w:rsidRDefault="007E0FC1" w:rsidP="00FF3D03">
      <w:pPr>
        <w:spacing w:after="0" w:line="240" w:lineRule="auto"/>
      </w:pPr>
      <w:r>
        <w:separator/>
      </w:r>
    </w:p>
  </w:footnote>
  <w:footnote w:type="continuationSeparator" w:id="0">
    <w:p w:rsidR="007E0FC1" w:rsidRDefault="007E0FC1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7080E" w:rsidRDefault="006826EF" w:rsidP="006826EF">
              <w:pPr>
                <w:pStyle w:val="a6"/>
                <w:ind w:right="312"/>
                <w:rPr>
                  <w:rFonts w:ascii="Arial CYR" w:eastAsiaTheme="majorEastAsia" w:hAnsi="Arial CYR" w:cs="Arial CYR"/>
                  <w:sz w:val="36"/>
                  <w:szCs w:val="36"/>
                </w:rPr>
              </w:pPr>
              <w:r w:rsidRPr="00452637">
                <w:rPr>
                  <w:rFonts w:ascii="Tahoma" w:hAnsi="Tahoma" w:cs="Tahoma"/>
                  <w:sz w:val="16"/>
                  <w:szCs w:val="16"/>
                </w:rPr>
                <w:t>Федеральный закон от 25.11.2009 N 273-Ф</w:t>
              </w:r>
              <w:proofErr w:type="gramStart"/>
              <w:r w:rsidRPr="00452637">
                <w:rPr>
                  <w:rFonts w:ascii="Tahoma" w:hAnsi="Tahoma" w:cs="Tahoma"/>
                  <w:sz w:val="16"/>
                  <w:szCs w:val="16"/>
                </w:rPr>
                <w:t>З(</w:t>
              </w:r>
              <w:proofErr w:type="gramEnd"/>
              <w:r w:rsidRPr="00452637">
                <w:rPr>
                  <w:rFonts w:ascii="Tahoma" w:hAnsi="Tahoma" w:cs="Tahoma"/>
                  <w:sz w:val="16"/>
                  <w:szCs w:val="16"/>
                </w:rPr>
                <w:t>ред. от 05.04.2013)"О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13346C"/>
    <w:rsid w:val="00175B1E"/>
    <w:rsid w:val="001868E2"/>
    <w:rsid w:val="001E3626"/>
    <w:rsid w:val="002141EC"/>
    <w:rsid w:val="002A29E9"/>
    <w:rsid w:val="003A1F32"/>
    <w:rsid w:val="004C5A47"/>
    <w:rsid w:val="005465EA"/>
    <w:rsid w:val="0064330C"/>
    <w:rsid w:val="00677FD1"/>
    <w:rsid w:val="006826EF"/>
    <w:rsid w:val="006B6467"/>
    <w:rsid w:val="007D16B4"/>
    <w:rsid w:val="007E0FC1"/>
    <w:rsid w:val="009827EB"/>
    <w:rsid w:val="0099671D"/>
    <w:rsid w:val="00A14A13"/>
    <w:rsid w:val="00B53800"/>
    <w:rsid w:val="00D04D56"/>
    <w:rsid w:val="00DA3D95"/>
    <w:rsid w:val="00DE5C1A"/>
    <w:rsid w:val="00EC68FA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B3E20"/>
    <w:rsid w:val="005C18F0"/>
    <w:rsid w:val="006C6FEB"/>
    <w:rsid w:val="006D6AD6"/>
    <w:rsid w:val="00884252"/>
    <w:rsid w:val="009F5827"/>
    <w:rsid w:val="00E50B01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  <w:style w:type="paragraph" w:customStyle="1" w:styleId="701513BC43C74B13BA14BF4813E5BEEB">
    <w:name w:val="701513BC43C74B13BA14BF4813E5BEEB"/>
    <w:rsid w:val="00884252"/>
  </w:style>
  <w:style w:type="paragraph" w:customStyle="1" w:styleId="A4115F225080453989074059A884BAA2">
    <w:name w:val="A4115F225080453989074059A884BAA2"/>
    <w:rsid w:val="00884252"/>
  </w:style>
  <w:style w:type="paragraph" w:customStyle="1" w:styleId="67A5842D19E34D3990AC279A7CD5A8BD">
    <w:name w:val="67A5842D19E34D3990AC279A7CD5A8BD"/>
    <w:rsid w:val="00884252"/>
  </w:style>
  <w:style w:type="paragraph" w:customStyle="1" w:styleId="B6363B1477554616B611947AC6D7487C">
    <w:name w:val="B6363B1477554616B611947AC6D7487C"/>
    <w:rsid w:val="008842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  <w:style w:type="paragraph" w:customStyle="1" w:styleId="701513BC43C74B13BA14BF4813E5BEEB">
    <w:name w:val="701513BC43C74B13BA14BF4813E5BEEB"/>
    <w:rsid w:val="00884252"/>
  </w:style>
  <w:style w:type="paragraph" w:customStyle="1" w:styleId="A4115F225080453989074059A884BAA2">
    <w:name w:val="A4115F225080453989074059A884BAA2"/>
    <w:rsid w:val="00884252"/>
  </w:style>
  <w:style w:type="paragraph" w:customStyle="1" w:styleId="67A5842D19E34D3990AC279A7CD5A8BD">
    <w:name w:val="67A5842D19E34D3990AC279A7CD5A8BD"/>
    <w:rsid w:val="00884252"/>
  </w:style>
  <w:style w:type="paragraph" w:customStyle="1" w:styleId="B6363B1477554616B611947AC6D7487C">
    <w:name w:val="B6363B1477554616B611947AC6D7487C"/>
    <w:rsid w:val="00884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36DF-4ECB-4DF2-B936-ACAC7145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22.07.2008 N 148-ФЗ(ред. от 07.06.2013)"О внесении изменений в Градостроительный кодекс Российской Федерации и отдельные законодательные акты Российской Федерации"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25.11.2009 N 273-ФЗ(ред. от 05.04.2013)"О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</dc:title>
  <dc:creator>sro.center</dc:creator>
  <cp:lastModifiedBy>sro.center</cp:lastModifiedBy>
  <cp:revision>2</cp:revision>
  <dcterms:created xsi:type="dcterms:W3CDTF">2014-06-13T16:58:00Z</dcterms:created>
  <dcterms:modified xsi:type="dcterms:W3CDTF">2014-06-13T16:58:00Z</dcterms:modified>
</cp:coreProperties>
</file>