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C20A02" w:rsidP="0007080E">
      <w:pPr>
        <w:spacing w:after="0"/>
        <w:rPr>
          <w:rFonts w:ascii="Arial CYR" w:hAnsi="Arial CYR" w:cs="Arial CYR"/>
        </w:rPr>
      </w:pPr>
      <w:bookmarkStart w:id="0" w:name="_GoBack"/>
      <w:bookmarkEnd w:id="0"/>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4A5" w:rsidRDefault="00FF34A5" w:rsidP="00FF34A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04.05.2011 N 99-ФЗ</w:t>
      </w:r>
      <w:r>
        <w:rPr>
          <w:rFonts w:ascii="Tahoma" w:hAnsi="Tahoma" w:cs="Tahoma"/>
          <w:sz w:val="48"/>
          <w:szCs w:val="48"/>
        </w:rPr>
        <w:br/>
        <w:t>(ред. от 02.07.2013)</w:t>
      </w:r>
      <w:r>
        <w:rPr>
          <w:rFonts w:ascii="Tahoma" w:hAnsi="Tahoma" w:cs="Tahoma"/>
          <w:sz w:val="48"/>
          <w:szCs w:val="48"/>
        </w:rPr>
        <w:br/>
        <w:t>"О лицензировании отдельных видов деятельности"</w:t>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07080E">
      <w:pPr>
        <w:spacing w:after="0"/>
        <w:jc w:val="center"/>
        <w:rPr>
          <w:rFonts w:ascii="Arial CYR" w:hAnsi="Arial CYR" w:cs="Arial CYR"/>
        </w:rPr>
      </w:pPr>
    </w:p>
    <w:p w:rsidR="004F5E70" w:rsidRDefault="004F5E70" w:rsidP="00FF34A5">
      <w:pPr>
        <w:spacing w:after="0"/>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FF34A5" w:rsidRDefault="00FF34A5" w:rsidP="00D8618C">
      <w:pPr>
        <w:spacing w:after="0"/>
        <w:ind w:left="567" w:firstLine="567"/>
        <w:rPr>
          <w:rFonts w:ascii="Arial CYR" w:hAnsi="Arial CYR" w:cs="Arial CYR"/>
          <w:sz w:val="20"/>
          <w:szCs w:val="20"/>
        </w:rPr>
      </w:pPr>
      <w:r w:rsidRPr="00FF34A5">
        <w:rPr>
          <w:rFonts w:ascii="Arial CYR" w:hAnsi="Arial CYR" w:cs="Arial CYR"/>
          <w:sz w:val="20"/>
          <w:szCs w:val="20"/>
        </w:rPr>
        <w:lastRenderedPageBreak/>
        <w:t>4 мая 2011 года N 99-ФЗ</w:t>
      </w:r>
    </w:p>
    <w:p w:rsidR="00FF34A5" w:rsidRPr="00FF34A5" w:rsidRDefault="00FF34A5" w:rsidP="00FF34A5">
      <w:pPr>
        <w:spacing w:after="0"/>
        <w:ind w:left="567"/>
        <w:rPr>
          <w:rFonts w:ascii="Arial CYR" w:hAnsi="Arial CYR" w:cs="Arial CYR"/>
        </w:rPr>
      </w:pPr>
      <w:r w:rsidRPr="00FF34A5">
        <w:rPr>
          <w:rFonts w:ascii="Arial CYR" w:hAnsi="Arial CYR" w:cs="Arial CYR"/>
        </w:rPr>
        <w:t>____________________________________________________________________</w:t>
      </w:r>
      <w:r>
        <w:rPr>
          <w:rFonts w:ascii="Arial CYR" w:hAnsi="Arial CYR" w:cs="Arial CYR"/>
        </w:rPr>
        <w:t>____</w:t>
      </w:r>
      <w:r w:rsidRPr="00FF34A5">
        <w:rPr>
          <w:rFonts w:ascii="Arial CYR" w:hAnsi="Arial CYR" w:cs="Arial CYR"/>
        </w:rPr>
        <w:t>__________</w:t>
      </w:r>
    </w:p>
    <w:p w:rsidR="00FF34A5" w:rsidRPr="00FF34A5" w:rsidRDefault="00FF34A5" w:rsidP="00FF34A5">
      <w:pPr>
        <w:spacing w:after="0"/>
        <w:rPr>
          <w:rFonts w:ascii="Arial CYR" w:hAnsi="Arial CYR" w:cs="Arial CYR"/>
          <w:sz w:val="20"/>
          <w:szCs w:val="20"/>
        </w:rPr>
      </w:pPr>
    </w:p>
    <w:p w:rsidR="00FF34A5" w:rsidRPr="00FF34A5" w:rsidRDefault="00FF34A5" w:rsidP="00FF34A5">
      <w:pPr>
        <w:spacing w:after="0"/>
        <w:ind w:left="567"/>
        <w:jc w:val="center"/>
        <w:rPr>
          <w:rFonts w:ascii="Arial CYR" w:hAnsi="Arial CYR" w:cs="Arial CYR"/>
          <w:b/>
          <w:sz w:val="16"/>
          <w:szCs w:val="16"/>
        </w:rPr>
      </w:pPr>
      <w:r w:rsidRPr="00FF34A5">
        <w:rPr>
          <w:rFonts w:ascii="Arial CYR" w:hAnsi="Arial CYR" w:cs="Arial CYR"/>
          <w:b/>
          <w:sz w:val="16"/>
          <w:szCs w:val="16"/>
        </w:rPr>
        <w:t>РОССИЙСКАЯ ФЕДЕРАЦИЯ</w:t>
      </w:r>
    </w:p>
    <w:p w:rsidR="00FF34A5" w:rsidRPr="00FF34A5" w:rsidRDefault="00FF34A5" w:rsidP="00FF34A5">
      <w:pPr>
        <w:spacing w:after="0"/>
        <w:ind w:left="567"/>
        <w:jc w:val="center"/>
        <w:rPr>
          <w:rFonts w:ascii="Arial CYR" w:hAnsi="Arial CYR" w:cs="Arial CYR"/>
          <w:b/>
          <w:sz w:val="16"/>
          <w:szCs w:val="16"/>
        </w:rPr>
      </w:pPr>
    </w:p>
    <w:p w:rsidR="00FF34A5" w:rsidRPr="00FF34A5" w:rsidRDefault="00FF34A5" w:rsidP="00FF34A5">
      <w:pPr>
        <w:spacing w:after="0"/>
        <w:ind w:left="567"/>
        <w:jc w:val="center"/>
        <w:rPr>
          <w:rFonts w:ascii="Arial CYR" w:hAnsi="Arial CYR" w:cs="Arial CYR"/>
          <w:b/>
          <w:sz w:val="16"/>
          <w:szCs w:val="16"/>
        </w:rPr>
      </w:pPr>
      <w:r w:rsidRPr="00FF34A5">
        <w:rPr>
          <w:rFonts w:ascii="Arial CYR" w:hAnsi="Arial CYR" w:cs="Arial CYR"/>
          <w:b/>
          <w:sz w:val="16"/>
          <w:szCs w:val="16"/>
        </w:rPr>
        <w:t>ФЕДЕРАЛЬНЫЙ ЗАКОН</w:t>
      </w:r>
    </w:p>
    <w:p w:rsidR="00FF34A5" w:rsidRPr="00FF34A5" w:rsidRDefault="00FF34A5" w:rsidP="00FF34A5">
      <w:pPr>
        <w:spacing w:after="0"/>
        <w:ind w:left="567"/>
        <w:jc w:val="center"/>
        <w:rPr>
          <w:rFonts w:ascii="Arial CYR" w:hAnsi="Arial CYR" w:cs="Arial CYR"/>
          <w:b/>
          <w:sz w:val="16"/>
          <w:szCs w:val="16"/>
        </w:rPr>
      </w:pPr>
    </w:p>
    <w:p w:rsidR="00FF34A5" w:rsidRPr="00FF34A5" w:rsidRDefault="00FF34A5" w:rsidP="00FF34A5">
      <w:pPr>
        <w:spacing w:after="0"/>
        <w:ind w:left="567"/>
        <w:jc w:val="center"/>
        <w:rPr>
          <w:rFonts w:ascii="Arial CYR" w:hAnsi="Arial CYR" w:cs="Arial CYR"/>
          <w:b/>
          <w:sz w:val="16"/>
          <w:szCs w:val="16"/>
        </w:rPr>
      </w:pPr>
      <w:r w:rsidRPr="00FF34A5">
        <w:rPr>
          <w:rFonts w:ascii="Arial CYR" w:hAnsi="Arial CYR" w:cs="Arial CYR"/>
          <w:b/>
          <w:sz w:val="16"/>
          <w:szCs w:val="16"/>
        </w:rPr>
        <w:t>О ЛИЦЕНЗИРОВАНИИ ОТДЕЛЬНЫХ ВИДОВ ДЕЯТЕЛЬНОСТИ</w:t>
      </w:r>
    </w:p>
    <w:p w:rsidR="00FF34A5" w:rsidRPr="00FF34A5" w:rsidRDefault="00FF34A5" w:rsidP="00FF34A5">
      <w:pPr>
        <w:spacing w:after="0"/>
        <w:ind w:left="567"/>
        <w:rPr>
          <w:rFonts w:ascii="Arial CYR" w:hAnsi="Arial CYR" w:cs="Arial CYR"/>
          <w:sz w:val="20"/>
          <w:szCs w:val="20"/>
        </w:rPr>
      </w:pPr>
    </w:p>
    <w:p w:rsidR="00FF34A5" w:rsidRPr="00FF34A5" w:rsidRDefault="00FF34A5" w:rsidP="00FF34A5">
      <w:pPr>
        <w:spacing w:after="0"/>
        <w:ind w:left="567"/>
        <w:jc w:val="right"/>
        <w:rPr>
          <w:rFonts w:ascii="Arial CYR" w:hAnsi="Arial CYR" w:cs="Arial CYR"/>
          <w:sz w:val="20"/>
          <w:szCs w:val="20"/>
        </w:rPr>
      </w:pPr>
      <w:r w:rsidRPr="00FF34A5">
        <w:rPr>
          <w:rFonts w:ascii="Arial CYR" w:hAnsi="Arial CYR" w:cs="Arial CYR"/>
          <w:sz w:val="20"/>
          <w:szCs w:val="20"/>
        </w:rPr>
        <w:t>Принят</w:t>
      </w:r>
    </w:p>
    <w:p w:rsidR="00FF34A5" w:rsidRPr="00FF34A5" w:rsidRDefault="00FF34A5" w:rsidP="00FF34A5">
      <w:pPr>
        <w:spacing w:after="0"/>
        <w:ind w:left="567"/>
        <w:jc w:val="right"/>
        <w:rPr>
          <w:rFonts w:ascii="Arial CYR" w:hAnsi="Arial CYR" w:cs="Arial CYR"/>
          <w:sz w:val="20"/>
          <w:szCs w:val="20"/>
        </w:rPr>
      </w:pPr>
      <w:r w:rsidRPr="00FF34A5">
        <w:rPr>
          <w:rFonts w:ascii="Arial CYR" w:hAnsi="Arial CYR" w:cs="Arial CYR"/>
          <w:sz w:val="20"/>
          <w:szCs w:val="20"/>
        </w:rPr>
        <w:t>Государственной Думой</w:t>
      </w:r>
    </w:p>
    <w:p w:rsidR="00FF34A5" w:rsidRPr="00FF34A5" w:rsidRDefault="00FF34A5" w:rsidP="00FF34A5">
      <w:pPr>
        <w:spacing w:after="0"/>
        <w:ind w:left="567"/>
        <w:jc w:val="right"/>
        <w:rPr>
          <w:rFonts w:ascii="Arial CYR" w:hAnsi="Arial CYR" w:cs="Arial CYR"/>
          <w:sz w:val="20"/>
          <w:szCs w:val="20"/>
        </w:rPr>
      </w:pPr>
      <w:r w:rsidRPr="00FF34A5">
        <w:rPr>
          <w:rFonts w:ascii="Arial CYR" w:hAnsi="Arial CYR" w:cs="Arial CYR"/>
          <w:sz w:val="20"/>
          <w:szCs w:val="20"/>
        </w:rPr>
        <w:t>22 апреля 2011 года</w:t>
      </w:r>
    </w:p>
    <w:p w:rsidR="00FF34A5" w:rsidRPr="00FF34A5" w:rsidRDefault="00FF34A5" w:rsidP="00FF34A5">
      <w:pPr>
        <w:spacing w:after="0"/>
        <w:ind w:left="567"/>
        <w:jc w:val="right"/>
        <w:rPr>
          <w:rFonts w:ascii="Arial CYR" w:hAnsi="Arial CYR" w:cs="Arial CYR"/>
          <w:sz w:val="20"/>
          <w:szCs w:val="20"/>
        </w:rPr>
      </w:pPr>
    </w:p>
    <w:p w:rsidR="00FF34A5" w:rsidRPr="00FF34A5" w:rsidRDefault="00FF34A5" w:rsidP="00FF34A5">
      <w:pPr>
        <w:spacing w:after="0"/>
        <w:ind w:left="567"/>
        <w:jc w:val="right"/>
        <w:rPr>
          <w:rFonts w:ascii="Arial CYR" w:hAnsi="Arial CYR" w:cs="Arial CYR"/>
          <w:sz w:val="20"/>
          <w:szCs w:val="20"/>
        </w:rPr>
      </w:pPr>
      <w:r w:rsidRPr="00FF34A5">
        <w:rPr>
          <w:rFonts w:ascii="Arial CYR" w:hAnsi="Arial CYR" w:cs="Arial CYR"/>
          <w:sz w:val="20"/>
          <w:szCs w:val="20"/>
        </w:rPr>
        <w:t>Одобрен</w:t>
      </w:r>
    </w:p>
    <w:p w:rsidR="00FF34A5" w:rsidRPr="00FF34A5" w:rsidRDefault="00FF34A5" w:rsidP="00FF34A5">
      <w:pPr>
        <w:spacing w:after="0"/>
        <w:ind w:left="567"/>
        <w:jc w:val="right"/>
        <w:rPr>
          <w:rFonts w:ascii="Arial CYR" w:hAnsi="Arial CYR" w:cs="Arial CYR"/>
          <w:sz w:val="20"/>
          <w:szCs w:val="20"/>
        </w:rPr>
      </w:pPr>
      <w:r w:rsidRPr="00FF34A5">
        <w:rPr>
          <w:rFonts w:ascii="Arial CYR" w:hAnsi="Arial CYR" w:cs="Arial CYR"/>
          <w:sz w:val="20"/>
          <w:szCs w:val="20"/>
        </w:rPr>
        <w:t>Советом Федерации</w:t>
      </w:r>
    </w:p>
    <w:p w:rsidR="00FF34A5" w:rsidRPr="00FF34A5" w:rsidRDefault="00FF34A5" w:rsidP="00FF34A5">
      <w:pPr>
        <w:spacing w:after="0"/>
        <w:ind w:left="567"/>
        <w:jc w:val="right"/>
        <w:rPr>
          <w:rFonts w:ascii="Arial CYR" w:hAnsi="Arial CYR" w:cs="Arial CYR"/>
          <w:sz w:val="20"/>
          <w:szCs w:val="20"/>
        </w:rPr>
      </w:pPr>
      <w:r w:rsidRPr="00FF34A5">
        <w:rPr>
          <w:rFonts w:ascii="Arial CYR" w:hAnsi="Arial CYR" w:cs="Arial CYR"/>
          <w:sz w:val="20"/>
          <w:szCs w:val="20"/>
        </w:rPr>
        <w:t>27 апреля 2011 года</w:t>
      </w:r>
    </w:p>
    <w:p w:rsidR="00FF34A5" w:rsidRPr="00FF34A5" w:rsidRDefault="00FF34A5" w:rsidP="00FF34A5">
      <w:pPr>
        <w:spacing w:after="0"/>
        <w:ind w:left="567"/>
        <w:rPr>
          <w:rFonts w:ascii="Arial CYR" w:hAnsi="Arial CYR" w:cs="Arial CYR"/>
          <w:sz w:val="20"/>
          <w:szCs w:val="20"/>
        </w:rPr>
      </w:pPr>
    </w:p>
    <w:p w:rsidR="00FF34A5" w:rsidRPr="00FF34A5" w:rsidRDefault="00FF34A5" w:rsidP="00FF34A5">
      <w:pPr>
        <w:spacing w:after="0"/>
        <w:ind w:left="567"/>
        <w:jc w:val="center"/>
        <w:rPr>
          <w:rFonts w:ascii="Arial CYR" w:hAnsi="Arial CYR" w:cs="Arial CYR"/>
          <w:sz w:val="16"/>
          <w:szCs w:val="16"/>
        </w:rPr>
      </w:pPr>
      <w:r w:rsidRPr="00FF34A5">
        <w:rPr>
          <w:rFonts w:ascii="Arial CYR" w:hAnsi="Arial CYR" w:cs="Arial CYR"/>
          <w:sz w:val="16"/>
          <w:szCs w:val="16"/>
        </w:rPr>
        <w:t>(в ред. Федеральных законов от 18.07.2011 N 242-ФЗ,</w:t>
      </w:r>
    </w:p>
    <w:p w:rsidR="00FF34A5" w:rsidRPr="00FF34A5" w:rsidRDefault="00FF34A5" w:rsidP="00FF34A5">
      <w:pPr>
        <w:spacing w:after="0"/>
        <w:ind w:left="567"/>
        <w:jc w:val="center"/>
        <w:rPr>
          <w:rFonts w:ascii="Arial CYR" w:hAnsi="Arial CYR" w:cs="Arial CYR"/>
          <w:sz w:val="16"/>
          <w:szCs w:val="16"/>
        </w:rPr>
      </w:pPr>
      <w:r w:rsidRPr="00FF34A5">
        <w:rPr>
          <w:rFonts w:ascii="Arial CYR" w:hAnsi="Arial CYR" w:cs="Arial CYR"/>
          <w:sz w:val="16"/>
          <w:szCs w:val="16"/>
        </w:rPr>
        <w:t>от 19.10.2011 N 283-ФЗ, от 21.11.2011 N 327-ФЗ,</w:t>
      </w:r>
    </w:p>
    <w:p w:rsidR="00FF34A5" w:rsidRPr="00FF34A5" w:rsidRDefault="00FF34A5" w:rsidP="00FF34A5">
      <w:pPr>
        <w:spacing w:after="0"/>
        <w:ind w:left="567"/>
        <w:jc w:val="center"/>
        <w:rPr>
          <w:rFonts w:ascii="Arial CYR" w:hAnsi="Arial CYR" w:cs="Arial CYR"/>
          <w:sz w:val="16"/>
          <w:szCs w:val="16"/>
        </w:rPr>
      </w:pPr>
      <w:r w:rsidRPr="00FF34A5">
        <w:rPr>
          <w:rFonts w:ascii="Arial CYR" w:hAnsi="Arial CYR" w:cs="Arial CYR"/>
          <w:sz w:val="16"/>
          <w:szCs w:val="16"/>
        </w:rPr>
        <w:t>от 25.06.2012 N 93-ФЗ, от 28.07.2012 N 133-ФЗ,</w:t>
      </w:r>
    </w:p>
    <w:p w:rsidR="00FF34A5" w:rsidRPr="00FF34A5" w:rsidRDefault="00FF34A5" w:rsidP="00FF34A5">
      <w:pPr>
        <w:spacing w:after="0"/>
        <w:ind w:left="567"/>
        <w:jc w:val="center"/>
        <w:rPr>
          <w:rFonts w:ascii="Arial CYR" w:hAnsi="Arial CYR" w:cs="Arial CYR"/>
          <w:sz w:val="16"/>
          <w:szCs w:val="16"/>
        </w:rPr>
      </w:pPr>
      <w:r w:rsidRPr="00FF34A5">
        <w:rPr>
          <w:rFonts w:ascii="Arial CYR" w:hAnsi="Arial CYR" w:cs="Arial CYR"/>
          <w:sz w:val="16"/>
          <w:szCs w:val="16"/>
        </w:rPr>
        <w:t>от 04.03.2013 N 22-ФЗ, от 02.07.2013 N 185-ФЗ)</w:t>
      </w:r>
    </w:p>
    <w:p w:rsidR="00FF34A5" w:rsidRPr="00FF34A5" w:rsidRDefault="00FF34A5" w:rsidP="00FF34A5">
      <w:pPr>
        <w:spacing w:after="0"/>
        <w:ind w:left="567"/>
        <w:rPr>
          <w:rFonts w:ascii="Arial CYR" w:hAnsi="Arial CYR" w:cs="Arial CYR"/>
          <w:sz w:val="20"/>
          <w:szCs w:val="20"/>
        </w:rPr>
      </w:pPr>
    </w:p>
    <w:p w:rsidR="00FF34A5" w:rsidRPr="00FF34A5" w:rsidRDefault="00FF34A5" w:rsidP="00FF34A5">
      <w:pPr>
        <w:spacing w:after="0"/>
        <w:ind w:left="567" w:firstLine="567"/>
        <w:jc w:val="center"/>
        <w:rPr>
          <w:rFonts w:ascii="Arial CYR" w:hAnsi="Arial CYR" w:cs="Arial CYR"/>
          <w:b/>
          <w:sz w:val="20"/>
          <w:szCs w:val="20"/>
        </w:rPr>
      </w:pPr>
      <w:r w:rsidRPr="00FF34A5">
        <w:rPr>
          <w:rFonts w:ascii="Arial CYR" w:hAnsi="Arial CYR" w:cs="Arial CYR"/>
          <w:b/>
          <w:sz w:val="20"/>
          <w:szCs w:val="20"/>
        </w:rPr>
        <w:t>Глава 1. ОБЩИЕ ПОЛОЖЕНИЯ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 Сфера применения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Положения настоящего Федерального закона не применяются к отношениям, связанным с осуществлением лицензирования: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использования атомной энергии;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производства и оборота этилового спирта, алкогольной и спиртосодержащей продукции;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деятельности, связанной с защитой государственной тайны;</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деятельности кредитных организаций;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деятельность по проведению организованных торгов;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(п. 5 в ред. Федерального закона от 21.11.2011 N 327-ФЗ)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видов профессиональной деятельности на рынке ценных бумаг;</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деятельности негосударственных пенсионных фондов по пенсионному обеспечению и пенсионному страхованию;</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клиринговой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страховой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1) оказание услуг связи, телевизионное вещание и (или) радиовещание;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частная детективная (сыскная) деятельность и частная охранная деятельность;</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FF34A5">
        <w:rPr>
          <w:rFonts w:ascii="Arial CYR" w:hAnsi="Arial CYR" w:cs="Arial CYR"/>
          <w:sz w:val="20"/>
          <w:szCs w:val="20"/>
        </w:rPr>
        <w:t>Сколково</w:t>
      </w:r>
      <w:proofErr w:type="spellEnd"/>
      <w:r w:rsidRPr="00FF34A5">
        <w:rPr>
          <w:rFonts w:ascii="Arial CYR" w:hAnsi="Arial CYR" w:cs="Arial CYR"/>
          <w:sz w:val="20"/>
          <w:szCs w:val="20"/>
        </w:rPr>
        <w:t>").</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02.07.2013 N 185-ФЗ)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2. Цели, задачи лицензирования отдельных видов деятельности и критерии определения лицензируемых видов деятельности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3. Основные понятия, используемые в настоящем Федеральном законе</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Для целей настоящего Федерального закона используются следующие основные понятия: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04.03.2013 N 22-ФЗ)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w:t>
      </w:r>
      <w:r w:rsidRPr="00FF34A5">
        <w:rPr>
          <w:rFonts w:ascii="Arial CYR" w:hAnsi="Arial CYR" w:cs="Arial CYR"/>
          <w:sz w:val="20"/>
          <w:szCs w:val="20"/>
        </w:rPr>
        <w:lastRenderedPageBreak/>
        <w:t>исполнительной власти субъектов Российской Федерации, осуществляющие лицензирование;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(п. 4 в ред. Федерального закона от 19.10.2011 N 283-ФЗ)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лицензиат - юридическое лицо или индивидуальный предприниматель, имеющие лицензию;</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4. Основные принципы осуществления лицензирования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Основными принципами осуществления лицензирования являются: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обеспечение единства экономического пространства на территории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установление лицензируемых видов деятельности федеральным законом;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установление федеральными законами единого порядка лицензирования отдельных видов деятельности на территории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соблюдение законности при осуществлении лицензирования.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5. Полномочия Правительства Российской Федерации в области лицензирования и полномочия лицензирующих органов</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К полномочиям Правительства Российской Федерации в области лицензирования относятся: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определение федеральных органов исполнительной власти, осуществляющих лицензирование конкретных видов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утверждение типовой формы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К полномочиям лицензирующих органов относятся: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осуществление лицензирования конкретных видов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проведение мониторинга эффективности лицензирования, подготовка и представление ежегодных докладов о лицензировании;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7. Права, обязанности и ответственность должностных лиц лицензирующих органов</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проводить проверки соискателей лицензий и лицензиатов;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выдавать лицензиатам предписания об устранении выявленных нарушений лицензионных требований;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Должностные лица лицензирующих органов при осуществлении лицензирования обязаны:</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соблюдать законодательство Российской Федерации, права и законные интересы соискателей лицензий и лицензиатов.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8. Лицензионные требования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25.06.2012 N 93-ФЗ)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3. В перечень лицензионных требований с учетом особенностей осуществления лицензируемого </w:t>
      </w:r>
      <w:r w:rsidRPr="00FF34A5">
        <w:rPr>
          <w:rFonts w:ascii="Arial CYR" w:hAnsi="Arial CYR" w:cs="Arial CYR"/>
          <w:sz w:val="20"/>
          <w:szCs w:val="20"/>
        </w:rPr>
        <w:lastRenderedPageBreak/>
        <w:t>вида деятельности (выполнения работ, оказания услуг, составляющих лицензируемый вид деятельности) могут быть включены следующие требования: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02.07.2013 N 185-ФЗ)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иные требования, установленные федеральными законами.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25.06.2012 N 93-ФЗ)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25.06.2012 N 93-ФЗ)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(часть 4.1 введена Федеральным законом от 25.06.2012 N 93-ФЗ)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9. Действие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Лицензия предоставляется на каждый вид деятельности, указанный в части 1 статьи 12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04.03.2013 N 22-ФЗ)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Лицензия действует бессрочно.</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5. Деятельность, на осуществление которой лицензия предоставлена лицензирующим органом </w:t>
      </w:r>
      <w:r w:rsidRPr="00FF34A5">
        <w:rPr>
          <w:rFonts w:ascii="Arial CYR" w:hAnsi="Arial CYR" w:cs="Arial CYR"/>
          <w:sz w:val="20"/>
          <w:szCs w:val="20"/>
        </w:rPr>
        <w:lastRenderedPageBreak/>
        <w:t>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10. Государственная пошлина за предоставление лицензии, переоформление лицензии, выдачу дубликата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Не допускается взимание лицензирующими органами с соискателей лицензий и лицензиатов платы за осуществление лицензирования.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11. Финансовое обеспечение деятельности лицензирующих органов</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jc w:val="center"/>
        <w:rPr>
          <w:rFonts w:ascii="Arial CYR" w:hAnsi="Arial CYR" w:cs="Arial CYR"/>
          <w:b/>
          <w:sz w:val="20"/>
          <w:szCs w:val="20"/>
        </w:rPr>
      </w:pPr>
      <w:r w:rsidRPr="00FF34A5">
        <w:rPr>
          <w:rFonts w:ascii="Arial CYR" w:hAnsi="Arial CYR" w:cs="Arial CYR"/>
          <w:b/>
          <w:sz w:val="20"/>
          <w:szCs w:val="20"/>
        </w:rPr>
        <w:t>Глава 2. ОРГАНИЗАЦИЯ И ОСУЩЕСТВЛЕНИЕ ЛИЦЕНЗИРОВАНИЯ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12. Перечень видов деятельности, на которые требуются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В соответствии с настоящим Федеральным законом лицензированию подлежат следующие виды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разработка и производство средств защиты конфиденциальной информации;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деятельность по технической защите конфиденциальной информации;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производство и реализация защищенной от подделок полиграфической продукции;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разработка, производство, испытание и ремонт авиационной техники;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28.07.2012 N 133-ФЗ)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деятельность по хранению и уничтожению химического оружия;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12) эксплуатация взрывопожароопасных и химически опасных производственных объектов I, II и III классов опасности;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(п. 12 в ред. Федерального закона от 04.03.2013 N 22-ФЗ)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13) утратил силу с 1 июля 2013 года. - Федеральный закон от 04.03.2013 N 22-ФЗ;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14) деятельность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25.06.2012 N 93-ФЗ)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15) деятельность по монтажу, техническому обслуживанию и ремонту средств обеспечения пожарной безопасности зданий и сооружений;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16) производство лекарственных средств;</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(статья 22 данного документа).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18) оборот наркотических средств, психотропных веществ и их </w:t>
      </w:r>
      <w:proofErr w:type="spellStart"/>
      <w:r w:rsidRPr="00FF34A5">
        <w:rPr>
          <w:rFonts w:ascii="Arial CYR" w:hAnsi="Arial CYR" w:cs="Arial CYR"/>
          <w:sz w:val="20"/>
          <w:szCs w:val="20"/>
        </w:rPr>
        <w:t>прекурсоров</w:t>
      </w:r>
      <w:proofErr w:type="spellEnd"/>
      <w:r w:rsidRPr="00FF34A5">
        <w:rPr>
          <w:rFonts w:ascii="Arial CYR" w:hAnsi="Arial CYR" w:cs="Arial CYR"/>
          <w:sz w:val="20"/>
          <w:szCs w:val="20"/>
        </w:rPr>
        <w:t xml:space="preserve">, культивирование </w:t>
      </w:r>
      <w:proofErr w:type="spellStart"/>
      <w:r w:rsidRPr="00FF34A5">
        <w:rPr>
          <w:rFonts w:ascii="Arial CYR" w:hAnsi="Arial CYR" w:cs="Arial CYR"/>
          <w:sz w:val="20"/>
          <w:szCs w:val="20"/>
        </w:rPr>
        <w:t>наркосодержащих</w:t>
      </w:r>
      <w:proofErr w:type="spellEnd"/>
      <w:r w:rsidRPr="00FF34A5">
        <w:rPr>
          <w:rFonts w:ascii="Arial CYR" w:hAnsi="Arial CYR" w:cs="Arial CYR"/>
          <w:sz w:val="20"/>
          <w:szCs w:val="20"/>
        </w:rPr>
        <w:t xml:space="preserve"> растений;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20) деятельность по перевозкам внутренним водным транспортом, морским транспортом пассажиров;</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(статья 22 данного документа).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21) деятельность по перевозкам внутренним водным транспортом, морским транспортом опасных грузов;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25) деятельность по перевозкам железнодорожным транспортом пассажиров;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26) деятельность по перевозкам железнодорожным транспортом опасных грузов;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27) погрузочно-разгрузочная деятельность применительно к опасным грузам на железнодорожном транспорте;</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(статья 22 данного документа).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28) погрузочно-разгрузочная деятельность применительно к опасным грузам на внутреннем водном транспорте, в морских портах;</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(статья 22 данного документа).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30) деятельность по обезвреживанию и размещению отходов I - IV классов опасности;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(п. 30 в ред. Федерального закона от 25.06.2012 N 93-ФЗ)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31) деятельность по организации и проведению азартных игр в букмекерских конторах и тотализаторах;</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32) частная охранная деятельность;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33) частная детективная (сыскная) деятельность;</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34) заготовка, хранение, переработка и реализация лома черных металлов, цветных металлов;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35) оказание услуг по трудоустройству граждан Российской Федерации за пределами территории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36) оказание услуг связи;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37) телевизионное вещание и радиовещание;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40)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FF34A5">
        <w:rPr>
          <w:rFonts w:ascii="Arial CYR" w:hAnsi="Arial CYR" w:cs="Arial CYR"/>
          <w:sz w:val="20"/>
          <w:szCs w:val="20"/>
        </w:rPr>
        <w:t>Сколково</w:t>
      </w:r>
      <w:proofErr w:type="spellEnd"/>
      <w:r w:rsidRPr="00FF34A5">
        <w:rPr>
          <w:rFonts w:ascii="Arial CYR" w:hAnsi="Arial CYR" w:cs="Arial CYR"/>
          <w:sz w:val="20"/>
          <w:szCs w:val="20"/>
        </w:rPr>
        <w:t>");</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02.07.2013 N 185-ФЗ)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41) космическая деятельность;</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w:t>
      </w:r>
      <w:r w:rsidRPr="00FF34A5">
        <w:rPr>
          <w:rFonts w:ascii="Arial CYR" w:hAnsi="Arial CYR" w:cs="Arial CYR"/>
          <w:sz w:val="20"/>
          <w:szCs w:val="20"/>
        </w:rPr>
        <w:lastRenderedPageBreak/>
        <w:t>строительства, реконструкции, капитального ремонта объектов капитального строительства);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43) производство маркшейдерских работ;</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44) работы по активному воздействию на гидрометеорологические и геофизические процессы и явления;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F34A5">
        <w:rPr>
          <w:rFonts w:ascii="Arial CYR" w:hAnsi="Arial CYR" w:cs="Arial CYR"/>
          <w:sz w:val="20"/>
          <w:szCs w:val="20"/>
        </w:rPr>
        <w:t>Сколково</w:t>
      </w:r>
      <w:proofErr w:type="spellEnd"/>
      <w:r w:rsidRPr="00FF34A5">
        <w:rPr>
          <w:rFonts w:ascii="Arial CYR" w:hAnsi="Arial CYR" w:cs="Arial CYR"/>
          <w:sz w:val="20"/>
          <w:szCs w:val="20"/>
        </w:rPr>
        <w:t>");</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47) фармацевтическая деятельность;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48) деятельность по сохранению объектов культурного наследия (памятников истории и культуры) народов Российской Федерации;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(статья 22 данного документа).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49) деятельность по проведению экспертизы промышленной безопасности;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50) деятельность, связанная с обращением взрывчатых материалов промышленного назначения.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(п. 50 введен Федеральным законом от 28.07.2012 N 133-ФЗ)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w:t>
      </w:r>
      <w:r w:rsidRPr="00FF34A5">
        <w:rPr>
          <w:rFonts w:ascii="Arial CYR" w:hAnsi="Arial CYR" w:cs="Arial CYR"/>
          <w:sz w:val="20"/>
          <w:szCs w:val="20"/>
        </w:rPr>
        <w:lastRenderedPageBreak/>
        <w:t>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идентификационный номер налогоплательщика, данные документа о постановке соискателя лицензии на учет в налоговом органе;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(п. 5 введен Федеральным законом от 28.07.2012 N 133-ФЗ)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(п. 6 введен Федеральным законом от 28.07.2012 N 133-ФЗ)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К заявлению о предоставлении лицензии прилагаются: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копии учредительных документов юридического лица, засвидетельствованные в нотариальном порядке;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28.07.2012 N 133-ФЗ)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утратил силу. - Федеральный закон от 28.07.2012 N 133-ФЗ;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опись прилагаемых документов.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992FDA" w:rsidP="00FF34A5">
      <w:pPr>
        <w:spacing w:after="0"/>
        <w:ind w:left="567" w:firstLine="567"/>
        <w:rPr>
          <w:rFonts w:ascii="Arial CYR" w:hAnsi="Arial CYR" w:cs="Arial CYR"/>
          <w:sz w:val="20"/>
          <w:szCs w:val="20"/>
        </w:rPr>
      </w:pPr>
      <w:r>
        <w:rPr>
          <w:rFonts w:ascii="Arial CYR" w:hAnsi="Arial CYR" w:cs="Arial CYR"/>
          <w:sz w:val="20"/>
          <w:szCs w:val="20"/>
        </w:rPr>
        <w:t>Примечание: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8. В случае, если заявление о предоставлении лицензии оформлено с нарушением требований, </w:t>
      </w:r>
      <w:r w:rsidRPr="00FF34A5">
        <w:rPr>
          <w:rFonts w:ascii="Arial CYR" w:hAnsi="Arial CYR" w:cs="Arial CYR"/>
          <w:sz w:val="20"/>
          <w:szCs w:val="20"/>
        </w:rPr>
        <w:lastRenderedPageBreak/>
        <w:t>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14. Порядок принятия решения о предоставлении лицензии или об отказе в предоставлении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Решение о предоставлении лицензии или об отказе в ее предоставлении оформляется приказом (распоряжением) лицензирующего органа.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 случае принятия лицензирующим органом решения о предоставлении лицензии она оформляется одновременно с приказом (распоряжением).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Основанием отказа в предоставлении лицензии является: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установленное в ходе проверки несоответствие соискателя лицензии лицензионным требованиям;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992FDA" w:rsidP="00FF34A5">
      <w:pPr>
        <w:spacing w:after="0"/>
        <w:ind w:left="567" w:firstLine="567"/>
        <w:rPr>
          <w:rFonts w:ascii="Arial CYR" w:hAnsi="Arial CYR" w:cs="Arial CYR"/>
          <w:sz w:val="20"/>
          <w:szCs w:val="20"/>
        </w:rPr>
      </w:pPr>
      <w:r>
        <w:rPr>
          <w:rFonts w:ascii="Arial CYR" w:hAnsi="Arial CYR" w:cs="Arial CYR"/>
          <w:sz w:val="20"/>
          <w:szCs w:val="20"/>
        </w:rPr>
        <w:t>Примечание: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В приказ (распоряжение) лицензирующего органа о предоставлении лицензии и в лицензию включаются следующие сведения: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наименование лицензирующего органа;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идентификационный номер налогоплательщика;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лицензируемый вид деятельности с указанием выполняемых работ, оказываемых услуг, составляющих лицензируемый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номер и дата регистрации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номер и дата приказа (распоряжения) лицензирующего органа о предоставлении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16. Лицензионное дело</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1. Лицензирующим органом формируется и ведется лицензионное дело соискателя лицензии и (или) </w:t>
      </w:r>
      <w:r w:rsidRPr="00FF34A5">
        <w:rPr>
          <w:rFonts w:ascii="Arial CYR" w:hAnsi="Arial CYR" w:cs="Arial CYR"/>
          <w:sz w:val="20"/>
          <w:szCs w:val="20"/>
        </w:rPr>
        <w:lastRenderedPageBreak/>
        <w:t>лицензиата, в которое включаются следующие документы:</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заявление соискателя лицензии о предоставлении лицензии, заявление лицензиата и прилагаемые к соответствующему заявлению документы;</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копия подписанной и зарегистрированной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выписки из решений суда об административном приостановлении деятельности лицензиата или аннулировании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копии уведомлений и других связанных с осуществлением лицензирования документов.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F34A5" w:rsidRPr="00FF34A5" w:rsidRDefault="00FF34A5" w:rsidP="00FF34A5">
      <w:pPr>
        <w:spacing w:after="0"/>
        <w:ind w:left="567" w:firstLine="567"/>
        <w:rPr>
          <w:rFonts w:ascii="Arial CYR" w:hAnsi="Arial CYR" w:cs="Arial CYR"/>
          <w:sz w:val="20"/>
          <w:szCs w:val="20"/>
        </w:rPr>
      </w:pPr>
    </w:p>
    <w:p w:rsidR="00FF34A5" w:rsidRPr="00FF34A5" w:rsidRDefault="00992FDA" w:rsidP="00FF34A5">
      <w:pPr>
        <w:spacing w:after="0"/>
        <w:ind w:left="567" w:firstLine="567"/>
        <w:rPr>
          <w:rFonts w:ascii="Arial CYR" w:hAnsi="Arial CYR" w:cs="Arial CYR"/>
          <w:sz w:val="20"/>
          <w:szCs w:val="20"/>
        </w:rPr>
      </w:pPr>
      <w:r>
        <w:rPr>
          <w:rFonts w:ascii="Arial CYR" w:hAnsi="Arial CYR" w:cs="Arial CYR"/>
          <w:sz w:val="20"/>
          <w:szCs w:val="20"/>
        </w:rPr>
        <w:t>Примечание: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28.07.2012 N 133-ФЗ)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17. Порядок предоставления лицензирующим органом дубликата лицензии и копии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В случае порчи лицензии к заявлению о предоставлении дубликата лицензии прилагается испорченный бланк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FF34A5" w:rsidRPr="00FF34A5" w:rsidRDefault="00FF34A5" w:rsidP="00FF34A5">
      <w:pPr>
        <w:spacing w:after="0"/>
        <w:ind w:left="567" w:firstLine="567"/>
        <w:rPr>
          <w:rFonts w:ascii="Arial CYR" w:hAnsi="Arial CYR" w:cs="Arial CYR"/>
          <w:sz w:val="20"/>
          <w:szCs w:val="20"/>
        </w:rPr>
      </w:pPr>
    </w:p>
    <w:p w:rsidR="00FF34A5" w:rsidRPr="00FF34A5" w:rsidRDefault="00992FDA" w:rsidP="00FF34A5">
      <w:pPr>
        <w:spacing w:after="0"/>
        <w:ind w:left="567" w:firstLine="567"/>
        <w:rPr>
          <w:rFonts w:ascii="Arial CYR" w:hAnsi="Arial CYR" w:cs="Arial CYR"/>
          <w:sz w:val="20"/>
          <w:szCs w:val="20"/>
        </w:rPr>
      </w:pPr>
      <w:r>
        <w:rPr>
          <w:rFonts w:ascii="Arial CYR" w:hAnsi="Arial CYR" w:cs="Arial CYR"/>
          <w:sz w:val="20"/>
          <w:szCs w:val="20"/>
        </w:rPr>
        <w:t>Примечание: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w:t>
      </w:r>
      <w:r w:rsidRPr="00FF34A5">
        <w:rPr>
          <w:rFonts w:ascii="Arial CYR" w:hAnsi="Arial CYR" w:cs="Arial CYR"/>
          <w:sz w:val="20"/>
          <w:szCs w:val="20"/>
        </w:rPr>
        <w:lastRenderedPageBreak/>
        <w:t>года, предусмотрено использование электронной цифровой подписи, используется усиленная квалифицированная электронная подпись.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18. Порядок переоформления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w:t>
      </w:r>
      <w:r w:rsidRPr="00FF34A5">
        <w:rPr>
          <w:rFonts w:ascii="Arial CYR" w:hAnsi="Arial CYR" w:cs="Arial CYR"/>
          <w:sz w:val="20"/>
          <w:szCs w:val="20"/>
        </w:rPr>
        <w:lastRenderedPageBreak/>
        <w:t>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992FDA" w:rsidP="00FF34A5">
      <w:pPr>
        <w:spacing w:after="0"/>
        <w:ind w:left="567" w:firstLine="567"/>
        <w:rPr>
          <w:rFonts w:ascii="Arial CYR" w:hAnsi="Arial CYR" w:cs="Arial CYR"/>
          <w:sz w:val="20"/>
          <w:szCs w:val="20"/>
        </w:rPr>
      </w:pPr>
      <w:r>
        <w:rPr>
          <w:rFonts w:ascii="Arial CYR" w:hAnsi="Arial CYR" w:cs="Arial CYR"/>
          <w:sz w:val="20"/>
          <w:szCs w:val="20"/>
        </w:rPr>
        <w:t>Примечание: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w:t>
      </w:r>
      <w:r w:rsidRPr="00FF34A5">
        <w:rPr>
          <w:rFonts w:ascii="Arial CYR" w:hAnsi="Arial CYR" w:cs="Arial CYR"/>
          <w:sz w:val="20"/>
          <w:szCs w:val="20"/>
        </w:rPr>
        <w:lastRenderedPageBreak/>
        <w:t>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19. Отказ в переоформлении лицензии осуществляется по основаниям, указанным в части 7 статьи 14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19. Порядок организации и осуществления лицензионного контроля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ред. Федерального закона от 18.07.2011 N 242-ФЗ)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w:t>
      </w:r>
      <w:r w:rsidRPr="00FF34A5">
        <w:rPr>
          <w:rFonts w:ascii="Arial CYR" w:hAnsi="Arial CYR" w:cs="Arial CYR"/>
          <w:sz w:val="20"/>
          <w:szCs w:val="20"/>
        </w:rPr>
        <w:lastRenderedPageBreak/>
        <w:t>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Основанием для включения плановой проверки лицензиата в ежегодный план проведения плановых проверок является: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истечение одного года со дня принятия решения о предоставлении лицензии или переоформлении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истечение трех лет со дня окончания последней плановой проверки лицензиата;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Внеплановая выездная проверка лицензиата проводится по следующим основаниям: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истечение срока, на который было приостановлено действие лицензии в соответствии с частями 2 и 3 статьи 20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w:t>
      </w:r>
      <w:r w:rsidRPr="00FF34A5">
        <w:rPr>
          <w:rFonts w:ascii="Arial CYR" w:hAnsi="Arial CYR" w:cs="Arial CYR"/>
          <w:sz w:val="20"/>
          <w:szCs w:val="20"/>
        </w:rPr>
        <w:lastRenderedPageBreak/>
        <w:t>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(часть 15 введена Федеральным законом от 25.06.2012 N 93-ФЗ)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20. Порядок приостановления, возобновления, прекращения действия лицензии и аннулирования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Действие лицензии приостанавливается лицензирующим органом в следующих случаях:</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Сведения о приостановлении действия лицензии вносятся в реестр лицензий.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w:t>
      </w:r>
      <w:r w:rsidRPr="00FF34A5">
        <w:rPr>
          <w:rFonts w:ascii="Arial CYR" w:hAnsi="Arial CYR" w:cs="Arial CYR"/>
          <w:sz w:val="20"/>
          <w:szCs w:val="20"/>
        </w:rPr>
        <w:lastRenderedPageBreak/>
        <w:t>ведения работ, связанных с пользованием недрами, промышленной безопасности и безопасности гидротехнических сооружений.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Сведения о возобновлении действия лицензии вносятся в реестр лицензий.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12. Лицензия аннулируется по решению суда на основании рассмотрения заявления лицензирующего органа об аннулировании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представление лицензиатом в лицензирующий орган заявления о прекращении лицензируемого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наличие решения суда об аннулировании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FF34A5" w:rsidRPr="00FF34A5" w:rsidRDefault="00FF34A5" w:rsidP="00FF34A5">
      <w:pPr>
        <w:spacing w:after="0"/>
        <w:ind w:left="567" w:firstLine="567"/>
        <w:rPr>
          <w:rFonts w:ascii="Arial CYR" w:hAnsi="Arial CYR" w:cs="Arial CYR"/>
          <w:sz w:val="20"/>
          <w:szCs w:val="20"/>
        </w:rPr>
      </w:pPr>
    </w:p>
    <w:p w:rsidR="00FF34A5" w:rsidRPr="00FF34A5" w:rsidRDefault="00992FDA" w:rsidP="00FF34A5">
      <w:pPr>
        <w:spacing w:after="0"/>
        <w:ind w:left="567" w:firstLine="567"/>
        <w:rPr>
          <w:rFonts w:ascii="Arial CYR" w:hAnsi="Arial CYR" w:cs="Arial CYR"/>
          <w:sz w:val="20"/>
          <w:szCs w:val="20"/>
        </w:rPr>
      </w:pPr>
      <w:r>
        <w:rPr>
          <w:rFonts w:ascii="Arial CYR" w:hAnsi="Arial CYR" w:cs="Arial CYR"/>
          <w:sz w:val="20"/>
          <w:szCs w:val="20"/>
        </w:rPr>
        <w:t>Примечание: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16. Лицензирующий орган принимает решение о прекращении действия лицензии в течение десяти рабочих дней со дня получения: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заявления лицензиата о прекращении лицензируемого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выписки из вступившего в законную силу решения суда об аннулировании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даты внесения в реестр лицензий сведений о лицензиате;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номер и дата выдачи дубликата лицензии (в случае его выдачи);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основание и дата прекращения действия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основания и даты проведения проверок лицензиатов и реквизиты актов, составленных по результатам проведенных проверок;</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основания, даты вынесения решений лицензирующего органа о приостановлении, о возобновлении действия лицензий и реквизиты таких решений;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основания, даты вынесения решений суда об аннулировании лицензий и реквизиты таких решений;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иные установленные настоящим Федеральным законом сведения.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w:t>
      </w:r>
      <w:r w:rsidRPr="00FF34A5">
        <w:rPr>
          <w:rFonts w:ascii="Arial CYR" w:hAnsi="Arial CYR" w:cs="Arial CYR"/>
          <w:sz w:val="20"/>
          <w:szCs w:val="20"/>
        </w:rPr>
        <w:lastRenderedPageBreak/>
        <w:t>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FF34A5" w:rsidRPr="00FF34A5" w:rsidRDefault="00FF34A5" w:rsidP="00FF34A5">
      <w:pPr>
        <w:spacing w:after="0"/>
        <w:ind w:left="567" w:firstLine="567"/>
        <w:rPr>
          <w:rFonts w:ascii="Arial CYR" w:hAnsi="Arial CYR" w:cs="Arial CYR"/>
          <w:sz w:val="20"/>
          <w:szCs w:val="20"/>
        </w:rPr>
      </w:pPr>
    </w:p>
    <w:p w:rsidR="00FF34A5" w:rsidRPr="00FF34A5" w:rsidRDefault="00992FDA" w:rsidP="00FF34A5">
      <w:pPr>
        <w:spacing w:after="0"/>
        <w:ind w:left="567" w:firstLine="567"/>
        <w:rPr>
          <w:rFonts w:ascii="Arial CYR" w:hAnsi="Arial CYR" w:cs="Arial CYR"/>
          <w:sz w:val="20"/>
          <w:szCs w:val="20"/>
        </w:rPr>
      </w:pPr>
      <w:r>
        <w:rPr>
          <w:rFonts w:ascii="Arial CYR" w:hAnsi="Arial CYR" w:cs="Arial CYR"/>
          <w:sz w:val="20"/>
          <w:szCs w:val="20"/>
        </w:rPr>
        <w:t>Примечание:</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w:t>
      </w:r>
      <w:r w:rsidRPr="00FF34A5">
        <w:rPr>
          <w:rFonts w:ascii="Arial CYR" w:hAnsi="Arial CYR" w:cs="Arial CYR"/>
          <w:sz w:val="20"/>
          <w:szCs w:val="20"/>
        </w:rPr>
        <w:lastRenderedPageBreak/>
        <w:t>информационного ресурса.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jc w:val="center"/>
        <w:rPr>
          <w:rFonts w:ascii="Arial CYR" w:hAnsi="Arial CYR" w:cs="Arial CYR"/>
          <w:b/>
          <w:sz w:val="20"/>
          <w:szCs w:val="20"/>
        </w:rPr>
      </w:pPr>
      <w:r w:rsidRPr="00FF34A5">
        <w:rPr>
          <w:rFonts w:ascii="Arial CYR" w:hAnsi="Arial CYR" w:cs="Arial CYR"/>
          <w:b/>
          <w:sz w:val="20"/>
          <w:szCs w:val="20"/>
        </w:rPr>
        <w:t>Глава 3. ЗАКЛЮЧИТЕЛЬНЫЕ ПОЛОЖЕНИЯ И ПОРЯДОК ВСТУПЛЕНИЯ</w:t>
      </w:r>
    </w:p>
    <w:p w:rsidR="00FF34A5" w:rsidRPr="00FF34A5" w:rsidRDefault="00FF34A5" w:rsidP="00FF34A5">
      <w:pPr>
        <w:spacing w:after="0"/>
        <w:ind w:left="567" w:firstLine="567"/>
        <w:jc w:val="center"/>
        <w:rPr>
          <w:rFonts w:ascii="Arial CYR" w:hAnsi="Arial CYR" w:cs="Arial CYR"/>
          <w:b/>
          <w:sz w:val="20"/>
          <w:szCs w:val="20"/>
        </w:rPr>
      </w:pPr>
      <w:r w:rsidRPr="00FF34A5">
        <w:rPr>
          <w:rFonts w:ascii="Arial CYR" w:hAnsi="Arial CYR" w:cs="Arial CYR"/>
          <w:b/>
          <w:sz w:val="20"/>
          <w:szCs w:val="20"/>
        </w:rPr>
        <w:t>В СИЛУ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22. Заключительные положения</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(часть 3 в ред. Федерального закона от 19.10.2011 N 283-ФЗ)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(часть 8 введена Федеральным законом от 18.07.2011 N 242-ФЗ)</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(часть 9 введена Федеральным законом от 19.10.2011 N 283-ФЗ)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1. Признать утратившими силу:</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w:t>
      </w:r>
      <w:r w:rsidRPr="00FF34A5">
        <w:rPr>
          <w:rFonts w:ascii="Arial CYR" w:hAnsi="Arial CYR" w:cs="Arial CYR"/>
          <w:sz w:val="20"/>
          <w:szCs w:val="20"/>
        </w:rPr>
        <w:lastRenderedPageBreak/>
        <w:t>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FF34A5">
        <w:rPr>
          <w:rFonts w:ascii="Arial CYR" w:hAnsi="Arial CYR" w:cs="Arial CYR"/>
          <w:sz w:val="20"/>
          <w:szCs w:val="20"/>
        </w:rPr>
        <w:t>Росатом</w:t>
      </w:r>
      <w:proofErr w:type="spellEnd"/>
      <w:r w:rsidRPr="00FF34A5">
        <w:rPr>
          <w:rFonts w:ascii="Arial CYR" w:hAnsi="Arial CYR" w:cs="Arial CYR"/>
          <w:sz w:val="20"/>
          <w:szCs w:val="20"/>
        </w:rPr>
        <w:t>" (Собрание законодательства Российской Федерации, 2007, N 49, ст. 6079);</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w:t>
      </w:r>
      <w:proofErr w:type="spellStart"/>
      <w:r w:rsidRPr="00FF34A5">
        <w:rPr>
          <w:rFonts w:ascii="Arial CYR" w:hAnsi="Arial CYR" w:cs="Arial CYR"/>
          <w:sz w:val="20"/>
          <w:szCs w:val="20"/>
        </w:rPr>
        <w:t>прекурсоров</w:t>
      </w:r>
      <w:proofErr w:type="spellEnd"/>
      <w:r w:rsidRPr="00FF34A5">
        <w:rPr>
          <w:rFonts w:ascii="Arial CYR" w:hAnsi="Arial CYR" w:cs="Arial CYR"/>
          <w:sz w:val="20"/>
          <w:szCs w:val="20"/>
        </w:rPr>
        <w:t xml:space="preserve"> наркотических средств и психотропных веществ" (Собрание законодательства Российской Федерации, 2009, N 29, ст. 3614);</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lastRenderedPageBreak/>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FF34A5">
        <w:rPr>
          <w:rFonts w:ascii="Arial CYR" w:hAnsi="Arial CYR" w:cs="Arial CYR"/>
          <w:sz w:val="20"/>
          <w:szCs w:val="20"/>
        </w:rPr>
        <w:t>прекурсоры</w:t>
      </w:r>
      <w:proofErr w:type="spellEnd"/>
      <w:r w:rsidRPr="00FF34A5">
        <w:rPr>
          <w:rFonts w:ascii="Arial CYR" w:hAnsi="Arial CYR" w:cs="Arial CYR"/>
          <w:sz w:val="20"/>
          <w:szCs w:val="20"/>
        </w:rPr>
        <w:t>" (Собрание законодательства Российской Федерации, 2010, N 21, ст. 2525);</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F34A5">
        <w:rPr>
          <w:rFonts w:ascii="Arial CYR" w:hAnsi="Arial CYR" w:cs="Arial CYR"/>
          <w:sz w:val="20"/>
          <w:szCs w:val="20"/>
        </w:rPr>
        <w:t>Сколково</w:t>
      </w:r>
      <w:proofErr w:type="spellEnd"/>
      <w:r w:rsidRPr="00FF34A5">
        <w:rPr>
          <w:rFonts w:ascii="Arial CYR" w:hAnsi="Arial CYR" w:cs="Arial CYR"/>
          <w:sz w:val="20"/>
          <w:szCs w:val="20"/>
        </w:rPr>
        <w:t>" (Собрание законодательства Российской Федерации, 2010, N 40, ст. 4969);</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Статья 24. Порядок вступления в силу настоящего Федерального закона</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2. Части 2 и 5 статьи 8, пункт 3 части 7 статьи 14 настоящего Федерального закона вступают в силу со дня его официального опубликования.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3. Части 1 - 13 статьи 19 настоящего Федерального закона вступают в силу с 1 июля 2011 года.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Пункт 14 части 1 статьи 12 в части деятельности по тушению лесных пожаров применяется с 1 января 2012 года.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w:t>
      </w:r>
      <w:r w:rsidRPr="00FF34A5">
        <w:rPr>
          <w:rFonts w:ascii="Arial CYR" w:hAnsi="Arial CYR" w:cs="Arial CYR"/>
          <w:sz w:val="20"/>
          <w:szCs w:val="20"/>
        </w:rPr>
        <w:lastRenderedPageBreak/>
        <w:t>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(часть 7 введена Федеральным законом от 28.07.2012 N 133-ФЗ)</w:t>
      </w:r>
    </w:p>
    <w:p w:rsidR="00FF34A5" w:rsidRPr="00FF34A5" w:rsidRDefault="00FF34A5" w:rsidP="00FF34A5">
      <w:pPr>
        <w:spacing w:after="0"/>
        <w:ind w:left="567" w:firstLine="567"/>
        <w:rPr>
          <w:rFonts w:ascii="Arial CYR" w:hAnsi="Arial CYR" w:cs="Arial CYR"/>
          <w:sz w:val="20"/>
          <w:szCs w:val="20"/>
        </w:rPr>
      </w:pPr>
    </w:p>
    <w:p w:rsidR="00FF34A5" w:rsidRPr="00FF34A5" w:rsidRDefault="00FF34A5" w:rsidP="00FF34A5">
      <w:pPr>
        <w:spacing w:after="0"/>
        <w:ind w:left="567" w:firstLine="567"/>
        <w:jc w:val="right"/>
        <w:rPr>
          <w:rFonts w:ascii="Arial CYR" w:hAnsi="Arial CYR" w:cs="Arial CYR"/>
          <w:sz w:val="20"/>
          <w:szCs w:val="20"/>
        </w:rPr>
      </w:pPr>
      <w:r w:rsidRPr="00FF34A5">
        <w:rPr>
          <w:rFonts w:ascii="Arial CYR" w:hAnsi="Arial CYR" w:cs="Arial CYR"/>
          <w:sz w:val="20"/>
          <w:szCs w:val="20"/>
        </w:rPr>
        <w:t>Президент</w:t>
      </w:r>
    </w:p>
    <w:p w:rsidR="00FF34A5" w:rsidRPr="00FF34A5" w:rsidRDefault="00FF34A5" w:rsidP="00FF34A5">
      <w:pPr>
        <w:spacing w:after="0"/>
        <w:ind w:left="567" w:firstLine="567"/>
        <w:jc w:val="right"/>
        <w:rPr>
          <w:rFonts w:ascii="Arial CYR" w:hAnsi="Arial CYR" w:cs="Arial CYR"/>
          <w:sz w:val="20"/>
          <w:szCs w:val="20"/>
        </w:rPr>
      </w:pPr>
      <w:r w:rsidRPr="00FF34A5">
        <w:rPr>
          <w:rFonts w:ascii="Arial CYR" w:hAnsi="Arial CYR" w:cs="Arial CYR"/>
          <w:sz w:val="20"/>
          <w:szCs w:val="20"/>
        </w:rPr>
        <w:t>Российской Федерации</w:t>
      </w:r>
    </w:p>
    <w:p w:rsidR="00FF34A5" w:rsidRPr="00FF34A5" w:rsidRDefault="00FF34A5" w:rsidP="00FF34A5">
      <w:pPr>
        <w:spacing w:after="0"/>
        <w:ind w:left="567" w:firstLine="567"/>
        <w:jc w:val="right"/>
        <w:rPr>
          <w:rFonts w:ascii="Arial CYR" w:hAnsi="Arial CYR" w:cs="Arial CYR"/>
          <w:sz w:val="20"/>
          <w:szCs w:val="20"/>
        </w:rPr>
      </w:pPr>
      <w:r w:rsidRPr="00FF34A5">
        <w:rPr>
          <w:rFonts w:ascii="Arial CYR" w:hAnsi="Arial CYR" w:cs="Arial CYR"/>
          <w:sz w:val="20"/>
          <w:szCs w:val="20"/>
        </w:rPr>
        <w:t>Д.МЕДВЕДЕВ</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Москва, Кремль</w:t>
      </w:r>
    </w:p>
    <w:p w:rsidR="00FF34A5" w:rsidRPr="00FF34A5"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4 мая 2011 года</w:t>
      </w:r>
    </w:p>
    <w:p w:rsidR="004F5E70" w:rsidRDefault="00FF34A5" w:rsidP="00FF34A5">
      <w:pPr>
        <w:spacing w:after="0"/>
        <w:ind w:left="567" w:firstLine="567"/>
        <w:rPr>
          <w:rFonts w:ascii="Arial CYR" w:hAnsi="Arial CYR" w:cs="Arial CYR"/>
          <w:sz w:val="20"/>
          <w:szCs w:val="20"/>
        </w:rPr>
      </w:pPr>
      <w:r w:rsidRPr="00FF34A5">
        <w:rPr>
          <w:rFonts w:ascii="Arial CYR" w:hAnsi="Arial CYR" w:cs="Arial CYR"/>
          <w:sz w:val="20"/>
          <w:szCs w:val="20"/>
        </w:rPr>
        <w:t>N 99-ФЗ</w:t>
      </w:r>
    </w:p>
    <w:p w:rsidR="00FF34A5" w:rsidRDefault="00FF34A5" w:rsidP="00FF34A5">
      <w:pPr>
        <w:spacing w:after="0"/>
        <w:ind w:left="567"/>
        <w:rPr>
          <w:rFonts w:ascii="Arial CYR" w:hAnsi="Arial CYR" w:cs="Arial CYR"/>
        </w:rPr>
      </w:pPr>
    </w:p>
    <w:p w:rsidR="00175B1E" w:rsidRPr="00F964B9" w:rsidRDefault="00F964B9" w:rsidP="004F5E70">
      <w:pPr>
        <w:spacing w:after="0"/>
        <w:ind w:left="567"/>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02" w:rsidRDefault="00C20A02" w:rsidP="00FF3D03">
      <w:pPr>
        <w:spacing w:after="0" w:line="240" w:lineRule="auto"/>
      </w:pPr>
      <w:r>
        <w:separator/>
      </w:r>
    </w:p>
  </w:endnote>
  <w:endnote w:type="continuationSeparator" w:id="0">
    <w:p w:rsidR="00C20A02" w:rsidRDefault="00C20A02"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992FDA">
      <w:rPr>
        <w:rFonts w:ascii="Arial CYR" w:hAnsi="Arial CYR" w:cs="Arial CYR"/>
        <w:b/>
        <w:noProof/>
        <w:sz w:val="20"/>
        <w:szCs w:val="20"/>
      </w:rPr>
      <w:t>27</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992FDA">
      <w:rPr>
        <w:rFonts w:ascii="Arial CYR" w:hAnsi="Arial CYR" w:cs="Arial CYR"/>
        <w:b/>
        <w:noProof/>
        <w:sz w:val="20"/>
        <w:szCs w:val="20"/>
      </w:rPr>
      <w:t>27</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02" w:rsidRDefault="00C20A02" w:rsidP="00FF3D03">
      <w:pPr>
        <w:spacing w:after="0" w:line="240" w:lineRule="auto"/>
      </w:pPr>
      <w:r>
        <w:separator/>
      </w:r>
    </w:p>
  </w:footnote>
  <w:footnote w:type="continuationSeparator" w:id="0">
    <w:p w:rsidR="00C20A02" w:rsidRDefault="00C20A02"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EndPr/>
        <w:sdtContent>
          <w:tc>
            <w:tcPr>
              <w:tcW w:w="7487" w:type="dxa"/>
            </w:tcPr>
            <w:p w:rsidR="00FF3D03" w:rsidRPr="0007080E" w:rsidRDefault="00B7793B" w:rsidP="007D16B4">
              <w:pPr>
                <w:pStyle w:val="a6"/>
                <w:ind w:right="312"/>
                <w:rPr>
                  <w:rFonts w:ascii="Arial CYR" w:eastAsiaTheme="majorEastAsia" w:hAnsi="Arial CYR" w:cs="Arial CYR"/>
                  <w:sz w:val="36"/>
                  <w:szCs w:val="36"/>
                </w:rPr>
              </w:pPr>
              <w:r>
                <w:rPr>
                  <w:rFonts w:ascii="Tahoma" w:hAnsi="Tahoma" w:cs="Tahoma"/>
                  <w:sz w:val="16"/>
                  <w:szCs w:val="16"/>
                </w:rPr>
                <w:t>Федеральный закон от 04.05.2011 N 99-ФЗ(ред. от 02.07.2013)"О лицензировании отдельных видов деятельности"</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10580A"/>
    <w:rsid w:val="00175B1E"/>
    <w:rsid w:val="001E3626"/>
    <w:rsid w:val="002141EC"/>
    <w:rsid w:val="002A5314"/>
    <w:rsid w:val="004C5A47"/>
    <w:rsid w:val="004F5E70"/>
    <w:rsid w:val="00653332"/>
    <w:rsid w:val="006B6467"/>
    <w:rsid w:val="007D16B4"/>
    <w:rsid w:val="009827EB"/>
    <w:rsid w:val="00992FDA"/>
    <w:rsid w:val="00A14A13"/>
    <w:rsid w:val="00B7793B"/>
    <w:rsid w:val="00C20A02"/>
    <w:rsid w:val="00D04D56"/>
    <w:rsid w:val="00D8618C"/>
    <w:rsid w:val="00DA3D95"/>
    <w:rsid w:val="00DD2511"/>
    <w:rsid w:val="00DE5C1A"/>
    <w:rsid w:val="00E248D2"/>
    <w:rsid w:val="00EC68FA"/>
    <w:rsid w:val="00F964B9"/>
    <w:rsid w:val="00FF34A5"/>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character" w:styleId="aa">
    <w:name w:val="Placeholder Text"/>
    <w:basedOn w:val="a0"/>
    <w:uiPriority w:val="99"/>
    <w:semiHidden/>
    <w:rsid w:val="00FF34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 w:type="character" w:styleId="aa">
    <w:name w:val="Placeholder Text"/>
    <w:basedOn w:val="a0"/>
    <w:uiPriority w:val="99"/>
    <w:semiHidden/>
    <w:rsid w:val="00FF3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0061A0"/>
    <w:rsid w:val="0054760F"/>
    <w:rsid w:val="005C18F0"/>
    <w:rsid w:val="006C6FEB"/>
    <w:rsid w:val="006D6AD6"/>
    <w:rsid w:val="009F5827"/>
    <w:rsid w:val="00CF6A30"/>
    <w:rsid w:val="00E609EE"/>
    <w:rsid w:val="00F5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character" w:styleId="a3">
    <w:name w:val="Placeholder Text"/>
    <w:basedOn w:val="a0"/>
    <w:uiPriority w:val="99"/>
    <w:semiHidden/>
    <w:rsid w:val="005476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character" w:styleId="a3">
    <w:name w:val="Placeholder Text"/>
    <w:basedOn w:val="a0"/>
    <w:uiPriority w:val="99"/>
    <w:semiHidden/>
    <w:rsid w:val="005476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01A7-EB03-460A-BBE7-975494E2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14373</Words>
  <Characters>81927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96108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02.07.2013)
"О лицензировании отдельных видов деятельности"</dc:title>
  <dc:creator>sro.center</dc:creator>
  <cp:lastModifiedBy>sro.center</cp:lastModifiedBy>
  <cp:revision>7</cp:revision>
  <dcterms:created xsi:type="dcterms:W3CDTF">2014-06-13T15:48:00Z</dcterms:created>
  <dcterms:modified xsi:type="dcterms:W3CDTF">2014-06-13T17:22:00Z</dcterms:modified>
</cp:coreProperties>
</file>